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0DCA" w14:textId="77777777" w:rsidR="00056CDA" w:rsidRDefault="00056CDA" w:rsidP="0011478F">
      <w:pPr>
        <w:pStyle w:val="Footnotes"/>
        <w:bidi/>
        <w:rPr>
          <w:rFonts w:ascii="Arial" w:hAnsi="Arial" w:cs="Arial"/>
          <w:b/>
          <w:color w:val="auto"/>
          <w:sz w:val="28"/>
          <w:szCs w:val="23"/>
          <w:rtl/>
          <w:lang w:val="en-GB" w:bidi="ar-EG"/>
        </w:rPr>
      </w:pPr>
    </w:p>
    <w:p w14:paraId="795FAB44" w14:textId="0493113B" w:rsidR="007F211D" w:rsidRDefault="007D3E05" w:rsidP="00786CB5">
      <w:pPr>
        <w:pStyle w:val="Footnotes"/>
        <w:bidi/>
        <w:jc w:val="center"/>
        <w:rPr>
          <w:rFonts w:ascii="Arial" w:hAnsi="Arial" w:cs="Arial"/>
          <w:b/>
          <w:color w:val="auto"/>
          <w:sz w:val="28"/>
          <w:szCs w:val="23"/>
          <w:rtl/>
          <w:lang w:val="en-GB" w:bidi="ar-EG"/>
        </w:rPr>
      </w:pPr>
      <w:r w:rsidRPr="00D619F3">
        <w:rPr>
          <w:rFonts w:ascii="Arial" w:hAnsi="Arial" w:cs="Arial"/>
          <w:b/>
          <w:color w:val="auto"/>
          <w:sz w:val="28"/>
          <w:szCs w:val="23"/>
          <w:lang w:val="en-GB"/>
        </w:rPr>
        <w:t>beIN</w:t>
      </w:r>
      <w:r>
        <w:rPr>
          <w:rFonts w:ascii="Arial" w:hAnsi="Arial" w:cs="Arial" w:hint="cs"/>
          <w:b/>
          <w:color w:val="auto"/>
          <w:sz w:val="28"/>
          <w:szCs w:val="23"/>
          <w:rtl/>
          <w:lang w:val="en-GB" w:bidi="ar-EG"/>
        </w:rPr>
        <w:t xml:space="preserve"> </w:t>
      </w:r>
      <w:r w:rsidR="00DE1E7D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تبدأ إجراءات </w:t>
      </w:r>
      <w:r w:rsidR="00A40787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>تحكيم استثماري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 </w:t>
      </w:r>
      <w:r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بقيمة </w:t>
      </w:r>
      <w:r w:rsidR="003B0694" w:rsidRPr="0027446B">
        <w:rPr>
          <w:rFonts w:ascii="Arial" w:hAnsi="Arial" w:cs="Arial"/>
          <w:b/>
          <w:bCs/>
          <w:color w:val="auto"/>
          <w:sz w:val="28"/>
          <w:szCs w:val="28"/>
          <w:rtl/>
          <w:lang w:val="en-GB" w:bidi="ar-EG"/>
        </w:rPr>
        <w:t>مليار</w:t>
      </w:r>
      <w:r w:rsidR="00620D9C">
        <w:rPr>
          <w:rFonts w:ascii="Arial" w:hAnsi="Arial" w:cs="Arial" w:hint="cs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 w:rsidR="00C6132C" w:rsidRPr="0027446B">
        <w:rPr>
          <w:rFonts w:ascii="Arial" w:hAnsi="Arial" w:cs="Arial" w:hint="cs"/>
          <w:b/>
          <w:bCs/>
          <w:color w:val="auto"/>
          <w:sz w:val="28"/>
          <w:szCs w:val="28"/>
          <w:rtl/>
          <w:lang w:val="en-GB" w:bidi="ar-EG"/>
        </w:rPr>
        <w:t>دولار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 </w:t>
      </w:r>
      <w:r w:rsid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أمريكي 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ضد المملكة العربية السعودية </w:t>
      </w:r>
      <w:r w:rsid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>في ظل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 تزايد ال</w:t>
      </w:r>
      <w:r w:rsid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>إجراءات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 القضائية </w:t>
      </w:r>
      <w:r w:rsid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>لمواجهة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 xml:space="preserve"> قرصنة</w:t>
      </w:r>
      <w:r w:rsidR="00C6132C" w:rsidRPr="00746478">
        <w:rPr>
          <w:rFonts w:ascii="Arial" w:hAnsi="Arial" w:cs="Arial" w:hint="cs"/>
          <w:bCs/>
          <w:color w:val="auto"/>
          <w:sz w:val="28"/>
          <w:szCs w:val="23"/>
          <w:rtl/>
          <w:lang w:val="en-GB" w:bidi="ar-EG"/>
        </w:rPr>
        <w:t xml:space="preserve"> </w:t>
      </w:r>
      <w:r w:rsidR="00C6132C" w:rsidRPr="00746478">
        <w:rPr>
          <w:rFonts w:ascii="Arial" w:hAnsi="Arial" w:cs="Arial"/>
          <w:b/>
          <w:color w:val="auto"/>
          <w:sz w:val="28"/>
          <w:szCs w:val="23"/>
          <w:lang w:val="en-GB"/>
        </w:rPr>
        <w:t>beoutQ</w:t>
      </w:r>
      <w:r w:rsidR="00C6132C" w:rsidRPr="00746478">
        <w:rPr>
          <w:rFonts w:ascii="Arial" w:hAnsi="Arial" w:cs="Arial" w:hint="cs"/>
          <w:b/>
          <w:color w:val="auto"/>
          <w:sz w:val="28"/>
          <w:szCs w:val="23"/>
          <w:rtl/>
          <w:lang w:val="en-GB" w:bidi="ar-EG"/>
        </w:rPr>
        <w:t xml:space="preserve"> </w:t>
      </w:r>
      <w:r w:rsidR="00C6132C" w:rsidRPr="00746478">
        <w:rPr>
          <w:rFonts w:ascii="Arial" w:hAnsi="Arial" w:cs="Arial" w:hint="cs"/>
          <w:bCs/>
          <w:color w:val="auto"/>
          <w:sz w:val="28"/>
          <w:szCs w:val="28"/>
          <w:rtl/>
          <w:lang w:val="en-GB" w:bidi="ar-EG"/>
        </w:rPr>
        <w:t>وعربسات للرياضة الدولية</w:t>
      </w:r>
    </w:p>
    <w:p w14:paraId="121E5002" w14:textId="77777777" w:rsidR="00C6132C" w:rsidRDefault="00C6132C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</w:p>
    <w:p w14:paraId="255D6E51" w14:textId="664BDF08" w:rsidR="00C6132C" w:rsidRPr="00EA7297" w:rsidRDefault="00C6132C" w:rsidP="00786CB5">
      <w:pPr>
        <w:pStyle w:val="Footnotes"/>
        <w:bidi/>
        <w:jc w:val="center"/>
        <w:rPr>
          <w:rFonts w:ascii="Arial" w:hAnsi="Arial" w:cs="Arial"/>
          <w:iCs/>
          <w:color w:val="auto"/>
          <w:sz w:val="24"/>
          <w:szCs w:val="24"/>
          <w:lang w:val="en-GB" w:bidi="ar-EG"/>
        </w:rPr>
      </w:pPr>
      <w:r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التحكيم الذي طلبته </w:t>
      </w:r>
      <w:r w:rsidRPr="00EA7297">
        <w:rPr>
          <w:rFonts w:ascii="Arial" w:hAnsi="Arial" w:cs="Arial"/>
          <w:i/>
          <w:color w:val="auto"/>
          <w:sz w:val="24"/>
          <w:szCs w:val="24"/>
          <w:lang w:val="en-GB"/>
        </w:rPr>
        <w:t>beIN</w:t>
      </w:r>
      <w:r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يأتي </w:t>
      </w:r>
      <w:r w:rsidR="00A25276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>عقب</w:t>
      </w:r>
      <w:r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تعيين</w:t>
      </w:r>
      <w:r w:rsidRPr="00EA7297">
        <w:rPr>
          <w:rFonts w:ascii="Arial" w:hAnsi="Arial" w:cs="Arial" w:hint="cs"/>
          <w:i/>
          <w:color w:val="auto"/>
          <w:sz w:val="24"/>
          <w:szCs w:val="24"/>
          <w:rtl/>
          <w:lang w:val="en-GB" w:bidi="ar-EG"/>
        </w:rPr>
        <w:t xml:space="preserve"> </w:t>
      </w:r>
      <w:r w:rsidRPr="00EA7297">
        <w:rPr>
          <w:rFonts w:ascii="Arial" w:hAnsi="Arial" w:cs="Arial"/>
          <w:i/>
          <w:color w:val="auto"/>
          <w:sz w:val="24"/>
          <w:szCs w:val="24"/>
          <w:lang w:val="en-GB"/>
        </w:rPr>
        <w:t>FIFA</w:t>
      </w:r>
      <w:r w:rsidRPr="00EA7297">
        <w:rPr>
          <w:rFonts w:ascii="Arial" w:hAnsi="Arial" w:cs="Arial" w:hint="cs"/>
          <w:i/>
          <w:color w:val="auto"/>
          <w:sz w:val="24"/>
          <w:szCs w:val="24"/>
          <w:rtl/>
          <w:lang w:val="en-GB" w:bidi="ar-EG"/>
        </w:rPr>
        <w:t xml:space="preserve"> </w:t>
      </w:r>
      <w:r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>لمستشار قانوني لاتخاذ إجراءات قضائية في المملكة العربية السع</w:t>
      </w:r>
      <w:r w:rsidR="00746478"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>ودية</w:t>
      </w:r>
      <w:r w:rsidR="0003465B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>،</w:t>
      </w:r>
      <w:r w:rsidR="00746478"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ويتم الإعلان</w:t>
      </w:r>
      <w:r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عنه في نفس اليوم الذي ترفع فيه</w:t>
      </w:r>
      <w:r w:rsidR="00746478"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دولة</w:t>
      </w:r>
      <w:r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قطر دعوى قضائية منفصلة ضد المملكة العربية السعودية</w:t>
      </w:r>
      <w:r w:rsidR="00746478" w:rsidRPr="00EA7297">
        <w:rPr>
          <w:rFonts w:ascii="Arial" w:hAnsi="Arial" w:cs="Arial" w:hint="cs"/>
          <w:iCs/>
          <w:color w:val="auto"/>
          <w:sz w:val="24"/>
          <w:szCs w:val="24"/>
          <w:rtl/>
          <w:lang w:val="en-GB" w:bidi="ar-EG"/>
        </w:rPr>
        <w:t xml:space="preserve"> أمام منظمة التجارة الدولية في جنيف</w:t>
      </w:r>
    </w:p>
    <w:p w14:paraId="4CEE9F3C" w14:textId="77777777" w:rsidR="007F211D" w:rsidRDefault="007F211D" w:rsidP="0011478F">
      <w:pPr>
        <w:pStyle w:val="Footnotes"/>
        <w:bidi/>
        <w:rPr>
          <w:rFonts w:ascii="Arial" w:hAnsi="Arial" w:cs="Arial"/>
          <w:b/>
          <w:color w:val="auto"/>
          <w:sz w:val="20"/>
          <w:szCs w:val="20"/>
          <w:lang w:val="en-GB"/>
        </w:rPr>
      </w:pPr>
    </w:p>
    <w:p w14:paraId="792FAC4A" w14:textId="2BCF8871" w:rsidR="00157F63" w:rsidRPr="00EA7297" w:rsidRDefault="00746478" w:rsidP="0011478F">
      <w:pPr>
        <w:pStyle w:val="Footnotes"/>
        <w:bidi/>
        <w:rPr>
          <w:rFonts w:ascii="Arial" w:hAnsi="Arial" w:cs="Arial"/>
          <w:b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b/>
          <w:bCs/>
          <w:color w:val="auto"/>
          <w:sz w:val="20"/>
          <w:szCs w:val="20"/>
          <w:rtl/>
          <w:lang w:val="en-GB" w:bidi="ar-EG"/>
        </w:rPr>
        <w:t xml:space="preserve">لندن، باريس، جنيف، الدوحة، </w:t>
      </w:r>
      <w:r w:rsidR="0027446B">
        <w:rPr>
          <w:rFonts w:ascii="Arial" w:hAnsi="Arial" w:cs="Arial" w:hint="cs"/>
          <w:b/>
          <w:bCs/>
          <w:color w:val="auto"/>
          <w:sz w:val="20"/>
          <w:szCs w:val="20"/>
          <w:rtl/>
          <w:lang w:val="en-GB" w:bidi="ar-EG"/>
        </w:rPr>
        <w:t>1</w:t>
      </w:r>
      <w:r w:rsidRPr="00EA7297">
        <w:rPr>
          <w:rFonts w:ascii="Arial" w:hAnsi="Arial" w:cs="Arial"/>
          <w:b/>
          <w:bCs/>
          <w:color w:val="auto"/>
          <w:sz w:val="20"/>
          <w:szCs w:val="20"/>
          <w:rtl/>
          <w:lang w:val="en-GB" w:bidi="ar-EG"/>
        </w:rPr>
        <w:t xml:space="preserve"> أكتوبر 2018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- أعلنت</w:t>
      </w:r>
      <w:r w:rsidR="007D2F81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، المجموعة الإعلامية العالمية للرياضة والترفيه، </w:t>
      </w:r>
      <w:r w:rsidR="007D2F81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اليوم أنها أطلقت تحكيماً دولياً استثمارياً ضد المملكة العربية السعودية</w:t>
      </w:r>
      <w:r w:rsidR="007B365F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</w:t>
      </w:r>
      <w:r w:rsidR="007B365F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بقيمة مليار دولار أمريكي </w:t>
      </w:r>
      <w:r w:rsidR="007D2F81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بعد إخراجها بشكل غير قانوني من السوق السعودي وتعرضها لما وصف بأنه أكبر عملية قرصنة للبث الرياضي يشهدها العالم. وهذه أول قضية تحكيم استثماري 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تتعلق</w:t>
      </w:r>
      <w:r w:rsidR="007D2F81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بعملية </w:t>
      </w:r>
      <w:r w:rsidR="007D2F81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قرصنة بث غير قانونية تدعمها دولة.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وأطلقت </w:t>
      </w:r>
      <w:r w:rsidR="009D6043"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هذا التحكيم في أعقاب الإدانة العلنية الواسعة لقناة القرصنة </w:t>
      </w:r>
      <w:r w:rsidR="009D6043" w:rsidRPr="00EA7297">
        <w:rPr>
          <w:rFonts w:ascii="Arial" w:hAnsi="Arial" w:cs="Arial"/>
          <w:color w:val="auto"/>
          <w:sz w:val="20"/>
          <w:szCs w:val="20"/>
          <w:lang w:val="en-GB"/>
        </w:rPr>
        <w:t>beoutQ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التي تتخذ من السعودية مقراً لها، والتي نظمت، جنباً إلى جنب مع القمر الصناعي عربسات ومقره الرياض، حملة قرصنة لبرامج الرياضة والترفيه الدولية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طوال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العام الماضي.</w:t>
      </w:r>
      <w:r w:rsidR="007D2F81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</w:p>
    <w:p w14:paraId="54B20B78" w14:textId="77777777" w:rsidR="00252643" w:rsidRPr="00EA7297" w:rsidRDefault="00252643" w:rsidP="0011478F">
      <w:pPr>
        <w:pStyle w:val="Footnotes"/>
        <w:bidi/>
        <w:rPr>
          <w:rFonts w:ascii="Arial" w:hAnsi="Arial" w:cs="Arial"/>
          <w:b/>
          <w:color w:val="auto"/>
          <w:sz w:val="20"/>
          <w:szCs w:val="20"/>
          <w:lang w:val="en-GB"/>
        </w:rPr>
      </w:pPr>
    </w:p>
    <w:p w14:paraId="00188CBB" w14:textId="3E65BFD9" w:rsidR="00E653BB" w:rsidRPr="00EA7297" w:rsidRDefault="00A25276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rtl/>
          <w:lang w:val="en-GB" w:bidi="ar-EG"/>
        </w:rPr>
      </w:pPr>
      <w:r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وقد 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اتخذت المملكة العربية السعودية</w:t>
      </w:r>
      <w:r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،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9D604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بعد تعليق علاقاتها الدبلوماسية مع قطر في يونيو 2017، </w:t>
      </w:r>
      <w:r w:rsidR="00E653BB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سلسلة من الإجراءات المسيئة والتي استهدفت بشكل خاص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مجموعة</w:t>
      </w:r>
      <w:r w:rsidR="00E653BB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E653BB"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="00E653BB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العالمية، وذلك بهدف إخراج الم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جموعة</w:t>
      </w:r>
      <w:r w:rsidR="00E653BB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، التي تتخذ من قطر مقراً لها، من سوق البث المحلي</w:t>
      </w:r>
      <w:r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،</w:t>
      </w:r>
      <w:r w:rsidR="00E653BB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وت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دمير</w:t>
      </w:r>
      <w:r w:rsidR="00E653BB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قيمة استثماراتها في المملكة. وتضمنت تلك الإجراءات الأحادية وغير القانونية ما يلي:</w:t>
      </w:r>
    </w:p>
    <w:p w14:paraId="29A0FE99" w14:textId="77777777" w:rsidR="00E653BB" w:rsidRPr="00EA7297" w:rsidRDefault="00E653BB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rtl/>
          <w:lang w:val="en-GB" w:bidi="ar-EG"/>
        </w:rPr>
      </w:pPr>
    </w:p>
    <w:p w14:paraId="394CD942" w14:textId="32A4FEDF" w:rsidR="009D6043" w:rsidRPr="00EA7297" w:rsidRDefault="00E653BB" w:rsidP="0011478F">
      <w:pPr>
        <w:pStyle w:val="Footnotes"/>
        <w:numPr>
          <w:ilvl w:val="0"/>
          <w:numId w:val="18"/>
        </w:numPr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إلغاء حق </w:t>
      </w:r>
      <w:r w:rsidR="00A25276"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="00A25276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القانوني في العمل </w:t>
      </w:r>
      <w:r w:rsidR="00A25276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على</w:t>
      </w:r>
      <w:r w:rsidR="00A25276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أراضي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المملكة</w:t>
      </w:r>
    </w:p>
    <w:p w14:paraId="4EEE4E56" w14:textId="74AF540A" w:rsidR="00E653BB" w:rsidRPr="00EA7297" w:rsidRDefault="00E653BB" w:rsidP="0011478F">
      <w:pPr>
        <w:pStyle w:val="Footnotes"/>
        <w:numPr>
          <w:ilvl w:val="0"/>
          <w:numId w:val="18"/>
        </w:numPr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منع بث قنوات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</w:p>
    <w:p w14:paraId="053800D8" w14:textId="4F00608F" w:rsidR="00E653BB" w:rsidRPr="00EA7297" w:rsidRDefault="00E653BB" w:rsidP="0011478F">
      <w:pPr>
        <w:pStyle w:val="Footnotes"/>
        <w:numPr>
          <w:ilvl w:val="0"/>
          <w:numId w:val="18"/>
        </w:numPr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حظر استيراد وتوزيع أجهزة استقبال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</w:p>
    <w:p w14:paraId="5C8533DA" w14:textId="02594358" w:rsidR="00E653BB" w:rsidRPr="00EA7297" w:rsidRDefault="00E653BB" w:rsidP="0011478F">
      <w:pPr>
        <w:pStyle w:val="Footnotes"/>
        <w:numPr>
          <w:ilvl w:val="0"/>
          <w:numId w:val="18"/>
        </w:numPr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تعليق كافة المعاملات النقدية مع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</w:p>
    <w:p w14:paraId="357942C3" w14:textId="7BCE6E15" w:rsidR="00E653BB" w:rsidRPr="00EA7297" w:rsidRDefault="00E653BB" w:rsidP="0011478F">
      <w:pPr>
        <w:pStyle w:val="Footnotes"/>
        <w:numPr>
          <w:ilvl w:val="0"/>
          <w:numId w:val="18"/>
        </w:numPr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حجب المواقع ال</w:t>
      </w:r>
      <w:r w:rsidR="00A25276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إ</w:t>
      </w: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لكترونية ومركز اتصالات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</w:p>
    <w:p w14:paraId="54E35C9B" w14:textId="77777777" w:rsidR="00294A10" w:rsidRPr="00EA7297" w:rsidRDefault="00294A10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/>
        </w:rPr>
      </w:pPr>
    </w:p>
    <w:p w14:paraId="29CB3DA8" w14:textId="33EA30AD" w:rsidR="00294A10" w:rsidRPr="00EA7297" w:rsidRDefault="00E653BB" w:rsidP="007B365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 w:bidi="ar-EG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وبالإضافة لهذه الإجراءات، انتهكت المملكة العربية السعودية بشكل فاضح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القانون والأعراف الدولية بدعمها النشط لقناة القرصنة التلفزيونية المتطورة المسماة</w:t>
      </w:r>
      <w:r w:rsidR="005477D0" w:rsidRPr="00EA7297">
        <w:rPr>
          <w:rFonts w:ascii="Arial" w:hAnsi="Arial" w:cs="Arial"/>
          <w:color w:val="auto"/>
          <w:sz w:val="20"/>
          <w:szCs w:val="20"/>
          <w:lang w:val="en-GB"/>
        </w:rPr>
        <w:t>beoutQ</w:t>
      </w:r>
      <w:r w:rsidR="00446D7B" w:rsidRPr="00EA7297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والتي تسرق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بشكل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شبه 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يومي محتوى إعلامياً مملوكاً ل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قناة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5477D0"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، إلى جانب محتوى خاص بقنوات تلفزيونية دولية أخرى مثل </w:t>
      </w:r>
      <w:r w:rsidR="005477D0" w:rsidRPr="00EA7297">
        <w:rPr>
          <w:rFonts w:ascii="Arial" w:hAnsi="Arial" w:cs="Arial"/>
          <w:color w:val="auto"/>
          <w:sz w:val="20"/>
          <w:szCs w:val="20"/>
          <w:lang w:val="en-GB"/>
        </w:rPr>
        <w:t>NBCUniversal Telemundo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و</w:t>
      </w:r>
      <w:r w:rsidR="005477D0" w:rsidRPr="00EA7297">
        <w:rPr>
          <w:rFonts w:ascii="Arial" w:hAnsi="Arial" w:cs="Arial"/>
          <w:color w:val="auto"/>
          <w:sz w:val="20"/>
          <w:szCs w:val="20"/>
          <w:lang w:val="en-GB"/>
        </w:rPr>
        <w:t>ELEVEN SPORTS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، وتوفره بشكل غير قانوني على قناتها وعلى ال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إ</w:t>
      </w:r>
      <w:r w:rsidR="005477D0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نترنت. وقد وقعت الكثير من العلامات التجارية العالمية الرائدة في مجال الرياضة والترفيه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ضحية لهذه القرصنة المدعومة من السعودية،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و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من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ها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استوديوهات أفلام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في 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هوليوود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،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ودوري كرة السلة الأمريكي للمحترفين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،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9F73BC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NFL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،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الفورمولا 1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،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والألعاب الأولمبية، إلى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جانب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اتحادات ودوريات كرة القدم والتنس في العالم، بما فيها الاتحاد الأوروبي لكرة القدم والدوري الإنجليزي الممتاز والدوري الاسباني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.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وقد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دفع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ذلك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C31B13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ب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الاتحاد الدولي لكرة القدم</w:t>
      </w:r>
      <w:r w:rsidR="002F220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</w:t>
      </w:r>
      <w:r w:rsidR="002F2203" w:rsidRPr="00EA7297">
        <w:rPr>
          <w:rFonts w:ascii="Arial" w:hAnsi="Arial" w:cs="Arial"/>
          <w:color w:val="auto"/>
          <w:sz w:val="20"/>
          <w:szCs w:val="20"/>
          <w:lang w:val="en-GB"/>
        </w:rPr>
        <w:t>FIFA</w:t>
      </w:r>
      <w:r w:rsidR="00F1181E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، في خطوة متميزة، </w:t>
      </w:r>
      <w:r w:rsidR="002F220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إلى تعيين مستشار قانوني في</w:t>
      </w:r>
      <w:r w:rsidR="00422A34">
        <w:rPr>
          <w:rFonts w:ascii="Arial" w:hAnsi="Arial" w:cs="Arial"/>
          <w:color w:val="auto"/>
          <w:sz w:val="20"/>
          <w:szCs w:val="20"/>
          <w:lang w:val="en-GB" w:bidi="ar-EG"/>
        </w:rPr>
        <w:t xml:space="preserve"> </w:t>
      </w:r>
      <w:r w:rsidR="00422A34">
        <w:rPr>
          <w:rFonts w:ascii="Arial" w:hAnsi="Arial" w:cs="Arial" w:hint="cs"/>
          <w:color w:val="auto"/>
          <w:sz w:val="20"/>
          <w:szCs w:val="20"/>
          <w:rtl/>
          <w:lang w:val="en-GB" w:bidi="ar-SA"/>
        </w:rPr>
        <w:t>شهر</w:t>
      </w:r>
      <w:r w:rsidR="002F220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يوليو</w:t>
      </w:r>
      <w:r w:rsidR="00422A34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الماضي</w:t>
      </w:r>
      <w:r w:rsidR="002F220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 لاتخاذ إجراءات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قضائية </w:t>
      </w:r>
      <w:r w:rsidR="002F2203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في المملكة العربية السعودية. كما تفكر جهات أخرى باتخاذ إجراءات مماثلة</w:t>
      </w:r>
      <w:r w:rsidR="00C01CA8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</w:t>
      </w:r>
      <w:r w:rsidR="004D5DD5" w:rsidRPr="00EA7297">
        <w:rPr>
          <w:rFonts w:ascii="Arial" w:hAnsi="Arial" w:cs="Arial"/>
          <w:color w:val="auto"/>
          <w:sz w:val="20"/>
          <w:szCs w:val="20"/>
          <w:rtl/>
          <w:lang w:val="en-GB" w:bidi="ar-EG"/>
        </w:rPr>
        <w:t>و</w:t>
      </w:r>
      <w:r w:rsidR="004D5DD5" w:rsidRPr="004D5DD5">
        <w:rPr>
          <w:rFonts w:ascii="Arial" w:hAnsi="Arial" w:cs="Arial"/>
          <w:color w:val="auto"/>
          <w:sz w:val="20"/>
          <w:szCs w:val="20"/>
          <w:rtl/>
          <w:lang w:val="en-GB" w:bidi="ar-EG"/>
        </w:rPr>
        <w:t xml:space="preserve">تنديد </w:t>
      </w:r>
      <w:r w:rsidR="004D5DD5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 xml:space="preserve"> </w:t>
      </w:r>
      <w:r w:rsidR="004D5DD5" w:rsidRPr="004D5DD5">
        <w:rPr>
          <w:rFonts w:ascii="Arial" w:hAnsi="Arial" w:cs="Arial"/>
          <w:color w:val="auto"/>
          <w:sz w:val="20"/>
          <w:szCs w:val="20"/>
          <w:rtl/>
          <w:lang w:val="en-GB" w:bidi="ar-EG"/>
        </w:rPr>
        <w:t>التسيس الرياضي من السعودية</w:t>
      </w:r>
      <w:r w:rsidR="004D5DD5">
        <w:rPr>
          <w:rFonts w:ascii="Arial" w:hAnsi="Arial" w:cs="Arial" w:hint="cs"/>
          <w:color w:val="auto"/>
          <w:sz w:val="20"/>
          <w:szCs w:val="20"/>
          <w:rtl/>
          <w:lang w:val="en-GB" w:bidi="ar-EG"/>
        </w:rPr>
        <w:t>.</w:t>
      </w:r>
    </w:p>
    <w:p w14:paraId="0DE15E7A" w14:textId="77777777" w:rsidR="00252643" w:rsidRPr="00EA7297" w:rsidRDefault="00252643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/>
        </w:rPr>
      </w:pPr>
    </w:p>
    <w:p w14:paraId="15EF551F" w14:textId="13FE24FC" w:rsidR="00442716" w:rsidRPr="00EA7297" w:rsidRDefault="00442716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ونتيجة الإجراءات التعسفية والتمييزية التي نفذتها المملكة العربية السعودية ضد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على وجه التحديد 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-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والتي شملت أيضا</w:t>
      </w:r>
      <w:r w:rsidR="00422A34">
        <w:rPr>
          <w:rFonts w:ascii="Arial" w:hAnsi="Arial" w:cs="Arial" w:hint="cs"/>
          <w:color w:val="auto"/>
          <w:sz w:val="20"/>
          <w:szCs w:val="20"/>
          <w:rtl/>
          <w:lang w:bidi="ar-SA"/>
        </w:rPr>
        <w:t>ً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 </w:t>
      </w:r>
      <w:r w:rsidR="0003465B">
        <w:rPr>
          <w:rFonts w:ascii="Arial" w:hAnsi="Arial" w:cs="Arial" w:hint="cs"/>
          <w:color w:val="auto"/>
          <w:sz w:val="20"/>
          <w:szCs w:val="20"/>
          <w:rtl/>
          <w:lang w:bidi="ar-SA"/>
        </w:rPr>
        <w:t>تدابير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قانونية لا أساس لها</w:t>
      </w:r>
      <w:r w:rsidR="00422A34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 من الصحة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تتعلق بمخالفة قانون المنافسة</w:t>
      </w:r>
      <w:r w:rsidR="00422A34">
        <w:rPr>
          <w:rFonts w:ascii="Arial" w:hAnsi="Arial" w:cs="Arial" w:hint="cs"/>
          <w:color w:val="auto"/>
          <w:sz w:val="20"/>
          <w:szCs w:val="20"/>
          <w:rtl/>
          <w:lang w:bidi="ar-SA"/>
        </w:rPr>
        <w:t>،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ومضايقات مستمرة لموظفي</w:t>
      </w:r>
      <w:r w:rsidR="00422A34">
        <w:rPr>
          <w:rFonts w:ascii="Arial" w:hAnsi="Arial" w:cs="Arial" w:hint="cs"/>
          <w:color w:val="auto"/>
          <w:sz w:val="20"/>
          <w:szCs w:val="20"/>
          <w:rtl/>
          <w:lang w:bidi="ar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="00422A34">
        <w:rPr>
          <w:rFonts w:ascii="Arial" w:hAnsi="Arial" w:cs="Arial" w:hint="cs"/>
          <w:color w:val="auto"/>
          <w:sz w:val="20"/>
          <w:szCs w:val="20"/>
          <w:rtl/>
          <w:lang w:val="en-GB" w:bidi="ar-SA"/>
        </w:rPr>
        <w:t>،</w:t>
      </w:r>
      <w:r w:rsidRPr="00EA7297">
        <w:rPr>
          <w:rFonts w:ascii="Arial" w:hAnsi="Arial" w:cs="Arial"/>
          <w:color w:val="auto"/>
          <w:sz w:val="20"/>
          <w:szCs w:val="20"/>
          <w:lang w:bidi="ar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وتعطيل فعاليات رياضية</w:t>
      </w:r>
      <w:r w:rsidRPr="00EA7297">
        <w:rPr>
          <w:rFonts w:ascii="Arial" w:hAnsi="Arial" w:cs="Arial"/>
          <w:color w:val="auto"/>
          <w:sz w:val="20"/>
          <w:szCs w:val="20"/>
          <w:lang w:bidi="ar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كبرى ل</w:t>
      </w:r>
      <w:r w:rsidR="00422A34">
        <w:rPr>
          <w:rFonts w:ascii="Arial" w:hAnsi="Arial" w:cs="Arial" w:hint="cs"/>
          <w:color w:val="auto"/>
          <w:sz w:val="20"/>
          <w:szCs w:val="20"/>
          <w:rtl/>
          <w:lang w:bidi="ar-SA"/>
        </w:rPr>
        <w:t>ـ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beIN</w:t>
      </w:r>
      <w:r w:rsidR="00422A34">
        <w:rPr>
          <w:rFonts w:ascii="Arial" w:hAnsi="Arial" w:cs="Arial" w:hint="cs"/>
          <w:color w:val="auto"/>
          <w:sz w:val="20"/>
          <w:szCs w:val="20"/>
          <w:rtl/>
          <w:lang w:val="en-GB" w:bidi="ar-SA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-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تكبدت </w:t>
      </w:r>
      <w:r w:rsidR="00422A34">
        <w:rPr>
          <w:rFonts w:ascii="Arial" w:hAnsi="Arial" w:cs="Arial" w:hint="cs"/>
          <w:color w:val="auto"/>
          <w:sz w:val="20"/>
          <w:szCs w:val="20"/>
          <w:rtl/>
          <w:lang w:val="en-GB" w:bidi="ar-SA"/>
        </w:rPr>
        <w:t>الأخيرة على إثرها</w:t>
      </w:r>
      <w:r w:rsidR="00422A34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خسائر تتجاوز</w:t>
      </w:r>
      <w:r w:rsidR="007B365F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 </w:t>
      </w:r>
      <w:r w:rsidR="007B365F">
        <w:rPr>
          <w:rFonts w:ascii="Arial" w:hAnsi="Arial" w:cs="Arial"/>
          <w:color w:val="auto"/>
          <w:sz w:val="20"/>
          <w:szCs w:val="20"/>
          <w:rtl/>
          <w:lang w:bidi="ar-SA"/>
        </w:rPr>
        <w:t>مليا</w:t>
      </w:r>
      <w:r w:rsidR="007B365F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ر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دولار أمريكي، وتتزايد هذه الخسارة 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>يوماً بعد يوم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.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وتسعى </w:t>
      </w:r>
      <w:r w:rsidRPr="00EA7297">
        <w:rPr>
          <w:rFonts w:ascii="Arial" w:hAnsi="Arial" w:cs="Arial"/>
          <w:color w:val="auto"/>
          <w:sz w:val="20"/>
          <w:szCs w:val="20"/>
          <w:lang w:bidi="ar"/>
        </w:rPr>
        <w:t>beIN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 </w:t>
      </w:r>
      <w:r w:rsidR="00A018B8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من خلال 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>ال</w:t>
      </w:r>
      <w:r w:rsidR="00A018B8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تحكيم الاستثمار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>ي</w:t>
      </w:r>
      <w:r w:rsidR="00A018B8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الذي طلبته</w:t>
      </w:r>
      <w:r w:rsidRPr="00EA7297">
        <w:rPr>
          <w:rFonts w:ascii="Arial" w:hAnsi="Arial" w:cs="Arial"/>
          <w:color w:val="auto"/>
          <w:sz w:val="20"/>
          <w:szCs w:val="20"/>
          <w:lang w:bidi="ar"/>
        </w:rPr>
        <w:t xml:space="preserve"> 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>إلى ا</w:t>
      </w:r>
      <w:r w:rsidR="00A018B8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لحصول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على تعويض كامل عن هذه الأضرار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"/>
        </w:rPr>
        <w:t>.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 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وقد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تم تقديم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 هذا التحكيم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وفقا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>ً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لاتفاقية منظمة المؤتمر الإسلامي 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>(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اتفاقية تعزيز وحماية وضمان الاستثمارات بين الدول الأعضاء في منظمة المؤتمر الإسلامي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)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ومعاهدات الاستثمار الثنائية وقواعد الأونسيترال للتحكيم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>.</w:t>
      </w:r>
    </w:p>
    <w:p w14:paraId="4C21268C" w14:textId="77777777" w:rsidR="006664EE" w:rsidRPr="00EA7297" w:rsidRDefault="006664EE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/>
        </w:rPr>
      </w:pPr>
    </w:p>
    <w:p w14:paraId="4875D449" w14:textId="2C5E71FF" w:rsidR="00C260AB" w:rsidRPr="00EA7297" w:rsidRDefault="00AC1F1E" w:rsidP="0011478F">
      <w:pPr>
        <w:pStyle w:val="Footnotes"/>
        <w:bidi/>
        <w:rPr>
          <w:rFonts w:ascii="Arial" w:hAnsi="Arial" w:cs="Arial"/>
          <w:color w:val="auto"/>
          <w:sz w:val="20"/>
          <w:szCs w:val="20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وكمؤشر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على تزايد عدد المطالبات القانونية الكبيرة التي يتم تقديمها ضد المملكة العربية السعودية لمساند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تها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 </w:t>
      </w:r>
      <w:r w:rsidRPr="00EA7297">
        <w:rPr>
          <w:rFonts w:ascii="Arial" w:hAnsi="Arial" w:cs="Arial"/>
          <w:color w:val="auto"/>
          <w:sz w:val="20"/>
          <w:szCs w:val="20"/>
          <w:lang w:val="en-GB"/>
        </w:rPr>
        <w:t>beoutQ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، رفعت دولة قطر قضية في وقت سابق اليوم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أمام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منظمة التجارة ال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دولية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في جنيف</w:t>
      </w:r>
      <w:r w:rsidR="00A018B8">
        <w:rPr>
          <w:rFonts w:ascii="Arial" w:hAnsi="Arial" w:cs="Arial" w:hint="cs"/>
          <w:color w:val="auto"/>
          <w:sz w:val="20"/>
          <w:szCs w:val="20"/>
          <w:rtl/>
          <w:lang w:bidi="ar-SA"/>
        </w:rPr>
        <w:t>،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على أساس العديد من الانتهاكات الجسيمة من جانب المملكة العربية السعودية لالتزاماتها بموجب اتفاقية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ال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منظمة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حول الجوانب التجارية ل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حقوق الملكية الفكرية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>("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اتفاق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ية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تريبس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>")</w:t>
      </w:r>
      <w:r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.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و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يمكن </w:t>
      </w:r>
      <w:r w:rsidR="00EF7182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أن يؤدي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عدم امتثال المملكة العربية السعودية</w:t>
      </w:r>
      <w:r w:rsidR="00EF7182">
        <w:rPr>
          <w:rFonts w:ascii="Arial" w:hAnsi="Arial" w:cs="Arial" w:hint="cs"/>
          <w:color w:val="auto"/>
          <w:sz w:val="20"/>
          <w:szCs w:val="20"/>
          <w:rtl/>
          <w:lang w:bidi="ar"/>
        </w:rPr>
        <w:t xml:space="preserve">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لاتفاق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ية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تريبس إلى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قيام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منظمة التجارة ال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دولية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ب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اتخاذ إجراءات تجارية ضدها</w:t>
      </w:r>
      <w:r w:rsidR="00C260AB" w:rsidRPr="00EA7297">
        <w:rPr>
          <w:rFonts w:ascii="Arial" w:hAnsi="Arial" w:cs="Arial"/>
          <w:color w:val="auto"/>
          <w:sz w:val="20"/>
          <w:szCs w:val="20"/>
          <w:lang w:bidi="ar"/>
        </w:rPr>
        <w:t>.</w:t>
      </w:r>
      <w:r w:rsidR="00C260AB" w:rsidRPr="00EA7297">
        <w:rPr>
          <w:rFonts w:ascii="Arial" w:hAnsi="Arial" w:cs="Arial"/>
          <w:color w:val="auto"/>
          <w:sz w:val="20"/>
          <w:szCs w:val="20"/>
          <w:lang w:bidi="ar"/>
        </w:rPr>
        <w:br/>
      </w:r>
    </w:p>
    <w:p w14:paraId="15054DD3" w14:textId="77777777" w:rsidR="00507FB1" w:rsidRPr="00EA7297" w:rsidRDefault="00507FB1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lang w:val="en-GB"/>
        </w:rPr>
      </w:pPr>
    </w:p>
    <w:p w14:paraId="6CC1BA53" w14:textId="77777777" w:rsidR="00AB1AB4" w:rsidRDefault="00AC1F1E" w:rsidP="0011478F">
      <w:pPr>
        <w:pStyle w:val="Footnotes"/>
        <w:bidi/>
        <w:rPr>
          <w:rFonts w:ascii="Arial" w:hAnsi="Arial" w:cs="Arial"/>
          <w:color w:val="auto"/>
          <w:sz w:val="20"/>
          <w:szCs w:val="20"/>
          <w:rtl/>
          <w:lang w:bidi="ar"/>
        </w:rPr>
      </w:pP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و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في حين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أكدت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الحكومة السعودية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أنها بذلت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>"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جهود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اً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حثيثة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"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لمكافحة القرصنة،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فإن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الحقيقة هي أن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أجهزة استقبال بث </w:t>
      </w:r>
      <w:r w:rsidR="00C260AB" w:rsidRPr="00EA7297">
        <w:rPr>
          <w:rFonts w:ascii="Arial" w:hAnsi="Arial" w:cs="Arial"/>
          <w:color w:val="auto"/>
          <w:sz w:val="20"/>
          <w:szCs w:val="20"/>
          <w:lang w:bidi="ar"/>
        </w:rPr>
        <w:t xml:space="preserve"> beoutQ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تباع على نطاق واسع وبشكل علني في المملكة العربية السعودية من</w:t>
      </w:r>
      <w:r w:rsidR="00F8679E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قبل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تجار </w:t>
      </w:r>
      <w:r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يخضعون لنظام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هيئة </w:t>
      </w:r>
      <w:r w:rsidR="00F8679E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التنظيم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السعودية</w:t>
      </w:r>
      <w:r w:rsidR="00F8679E" w:rsidRPr="00EA7297">
        <w:rPr>
          <w:rFonts w:ascii="Arial" w:hAnsi="Arial" w:cs="Arial"/>
          <w:color w:val="auto"/>
          <w:sz w:val="20"/>
          <w:szCs w:val="20"/>
          <w:rtl/>
          <w:lang w:bidi="ar"/>
        </w:rPr>
        <w:t xml:space="preserve"> </w:t>
      </w:r>
      <w:r w:rsidR="00C260AB" w:rsidRPr="00EA7297">
        <w:rPr>
          <w:rFonts w:ascii="Arial" w:hAnsi="Arial" w:cs="Arial"/>
          <w:color w:val="auto"/>
          <w:sz w:val="20"/>
          <w:szCs w:val="20"/>
          <w:lang w:bidi="ar"/>
        </w:rPr>
        <w:t>(GCAM)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، </w:t>
      </w:r>
      <w:r w:rsidR="00F8679E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كما أن قنوات </w:t>
      </w:r>
      <w:r w:rsidR="00C260AB" w:rsidRPr="00EA7297">
        <w:rPr>
          <w:rFonts w:ascii="Arial" w:hAnsi="Arial" w:cs="Arial"/>
          <w:color w:val="auto"/>
          <w:sz w:val="20"/>
          <w:szCs w:val="20"/>
          <w:lang w:bidi="ar"/>
        </w:rPr>
        <w:t xml:space="preserve"> beoutQ </w:t>
      </w:r>
      <w:r w:rsidR="00F8679E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تُعرض في </w:t>
      </w:r>
      <w:r w:rsidR="00C260AB" w:rsidRPr="00EA7297">
        <w:rPr>
          <w:rFonts w:ascii="Arial" w:hAnsi="Arial" w:cs="Arial"/>
          <w:color w:val="auto"/>
          <w:sz w:val="20"/>
          <w:szCs w:val="20"/>
          <w:rtl/>
          <w:lang w:bidi="ar-SA"/>
        </w:rPr>
        <w:t>المقاهي والفنادق والمطاعم وصالات المطار والأماكن العامة والمنازل في جميع أنحاء البلاد</w:t>
      </w:r>
      <w:r w:rsidR="00EF7182">
        <w:rPr>
          <w:rFonts w:ascii="Arial" w:hAnsi="Arial" w:cs="Arial" w:hint="cs"/>
          <w:color w:val="auto"/>
          <w:sz w:val="20"/>
          <w:szCs w:val="20"/>
          <w:rtl/>
          <w:lang w:bidi="ar"/>
        </w:rPr>
        <w:t>.</w:t>
      </w:r>
    </w:p>
    <w:p w14:paraId="6A87AD40" w14:textId="77777777" w:rsidR="00AB1AB4" w:rsidRDefault="00AB1AB4" w:rsidP="00AB1AB4">
      <w:pPr>
        <w:pStyle w:val="Footnotes"/>
        <w:bidi/>
        <w:rPr>
          <w:rFonts w:ascii="Arial" w:hAnsi="Arial" w:cs="Arial"/>
          <w:color w:val="auto"/>
          <w:sz w:val="20"/>
          <w:szCs w:val="20"/>
          <w:rtl/>
          <w:lang w:bidi="ar"/>
        </w:rPr>
      </w:pPr>
    </w:p>
    <w:p w14:paraId="078756BF" w14:textId="6627A8F2" w:rsidR="00507FB1" w:rsidRDefault="004568E3" w:rsidP="007B365F">
      <w:pPr>
        <w:pStyle w:val="Footnotes"/>
        <w:bidi/>
        <w:rPr>
          <w:rFonts w:ascii="Arial" w:hAnsi="Arial" w:cs="Arial"/>
          <w:color w:val="auto"/>
          <w:sz w:val="20"/>
          <w:szCs w:val="20"/>
          <w:lang w:bidi="ar"/>
        </w:rPr>
      </w:pP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في وقت سابق من هذا العام، وللمرة الأولى منذ أكثر من</w:t>
      </w:r>
      <w:r w:rsidR="007B365F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 10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سنوات، وضعت حكومة الولايات المتحدة الأمريكية المملكة العربية ال</w:t>
      </w:r>
      <w:r w:rsidR="007B365F">
        <w:rPr>
          <w:rFonts w:ascii="Arial" w:hAnsi="Arial" w:cs="Arial"/>
          <w:color w:val="auto"/>
          <w:sz w:val="20"/>
          <w:szCs w:val="20"/>
          <w:rtl/>
          <w:lang w:bidi="ar-SA"/>
        </w:rPr>
        <w:t>سعودية في قائمة المراقبة الخاصة</w:t>
      </w:r>
      <w:r w:rsidR="007B365F">
        <w:rPr>
          <w:rFonts w:ascii="Arial" w:hAnsi="Arial" w:cs="Arial" w:hint="cs"/>
          <w:color w:val="auto"/>
          <w:sz w:val="20"/>
          <w:szCs w:val="20"/>
          <w:rtl/>
          <w:lang w:bidi="ar-SA"/>
        </w:rPr>
        <w:t xml:space="preserve"> 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>301</w:t>
      </w:r>
      <w:r w:rsidR="007B365F">
        <w:rPr>
          <w:rFonts w:ascii="Arial" w:hAnsi="Arial" w:cs="Arial" w:hint="cs"/>
          <w:color w:val="auto"/>
          <w:sz w:val="20"/>
          <w:szCs w:val="20"/>
          <w:rtl/>
          <w:lang w:bidi="ar"/>
        </w:rPr>
        <w:t xml:space="preserve"> 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لعام 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>2018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، مشيرة إلى المخاوف من تدهور بيئة حماية الملكية الفكرية هناك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.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وقد تزايدت الضغوطات على المملكة العربية السعودية في شهر أغسطس عندما أكدت ثلاثة من كبرى الشركات العالمية الرائدة في مجال الأمن الرقمي وحلول الإعلام والتكنولوجيا وهي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Cisco Systems, NAGRA and Overon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وبشكل قاطع أن 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beoutQ </w:t>
      </w:r>
      <w:r w:rsidR="007B365F">
        <w:rPr>
          <w:rFonts w:ascii="Arial" w:hAnsi="Arial" w:cs="Arial" w:hint="cs"/>
          <w:color w:val="auto"/>
          <w:sz w:val="20"/>
          <w:szCs w:val="20"/>
          <w:rtl/>
          <w:lang w:bidi="ar"/>
        </w:rPr>
        <w:t xml:space="preserve">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يتم </w:t>
      </w:r>
      <w:r w:rsidR="007B365F" w:rsidRPr="004568E3">
        <w:rPr>
          <w:rFonts w:ascii="Arial" w:hAnsi="Arial" w:cs="Arial" w:hint="cs"/>
          <w:color w:val="auto"/>
          <w:sz w:val="20"/>
          <w:szCs w:val="20"/>
          <w:rtl/>
          <w:lang w:bidi="ar-SA"/>
        </w:rPr>
        <w:t>توزيعها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 xml:space="preserve"> على شركة القمر الصناعي 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Arabsat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والتي تتخذ من الرياض مقراً لها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.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وقد أدى هذا التأكيد إلى مزيد من الإدانة الدولية، للقرصنة السعودية المستمرة، من قبل وسائل الإعلام وأصحاب الحقوق الرياضية الكبرى في العالم</w:t>
      </w:r>
      <w:r w:rsidRPr="004568E3">
        <w:rPr>
          <w:rFonts w:ascii="Arial" w:hAnsi="Arial" w:cs="Arial"/>
          <w:color w:val="auto"/>
          <w:sz w:val="20"/>
          <w:szCs w:val="20"/>
          <w:lang w:bidi="ar"/>
        </w:rPr>
        <w:t xml:space="preserve">. </w:t>
      </w:r>
      <w:r w:rsidRPr="004568E3">
        <w:rPr>
          <w:rFonts w:ascii="Arial" w:hAnsi="Arial" w:cs="Arial"/>
          <w:color w:val="auto"/>
          <w:sz w:val="20"/>
          <w:szCs w:val="20"/>
          <w:rtl/>
          <w:lang w:bidi="ar-SA"/>
        </w:rPr>
        <w:t>ومع ذلك، تسعى المملكة العربية السعودية إلى تشجيع الهيئات الرياضية والترفيهية العالمية على دخول سوقها</w:t>
      </w:r>
      <w:r w:rsidR="00AD3D38">
        <w:rPr>
          <w:rFonts w:ascii="Arial" w:hAnsi="Arial" w:cs="Arial" w:hint="cs"/>
          <w:color w:val="auto"/>
          <w:sz w:val="20"/>
          <w:szCs w:val="20"/>
          <w:rtl/>
          <w:lang w:bidi="ar"/>
        </w:rPr>
        <w:t>.</w:t>
      </w:r>
    </w:p>
    <w:p w14:paraId="3C4ED0BA" w14:textId="77777777" w:rsidR="004568E3" w:rsidRPr="007B365F" w:rsidRDefault="004568E3" w:rsidP="004568E3">
      <w:pPr>
        <w:pStyle w:val="Footnotes"/>
        <w:bidi/>
        <w:rPr>
          <w:rFonts w:ascii="Arial" w:hAnsi="Arial" w:cs="Arial"/>
          <w:color w:val="auto"/>
          <w:sz w:val="20"/>
          <w:szCs w:val="20"/>
        </w:rPr>
      </w:pPr>
    </w:p>
    <w:p w14:paraId="5376D8DF" w14:textId="1E2344A1" w:rsidR="00786CB5" w:rsidRPr="00EA7297" w:rsidRDefault="000F679E" w:rsidP="00786CB5">
      <w:pPr>
        <w:bidi/>
        <w:rPr>
          <w:rFonts w:ascii="Arial" w:hAnsi="Arial" w:cs="Arial"/>
          <w:sz w:val="20"/>
          <w:szCs w:val="20"/>
          <w:lang w:bidi="ar"/>
        </w:rPr>
      </w:pPr>
      <w:r w:rsidRPr="00EA7297">
        <w:rPr>
          <w:rFonts w:ascii="Arial" w:hAnsi="Arial" w:cs="Arial"/>
          <w:sz w:val="20"/>
          <w:szCs w:val="20"/>
          <w:rtl/>
        </w:rPr>
        <w:t>وتعليق</w:t>
      </w:r>
      <w:r w:rsidR="00C260AB" w:rsidRPr="00EA7297">
        <w:rPr>
          <w:rFonts w:ascii="Arial" w:hAnsi="Arial" w:cs="Arial"/>
          <w:sz w:val="20"/>
          <w:szCs w:val="20"/>
          <w:rtl/>
        </w:rPr>
        <w:t>ا</w:t>
      </w:r>
      <w:r w:rsidRPr="00EA7297">
        <w:rPr>
          <w:rFonts w:ascii="Arial" w:hAnsi="Arial" w:cs="Arial"/>
          <w:sz w:val="20"/>
          <w:szCs w:val="20"/>
          <w:rtl/>
        </w:rPr>
        <w:t>ً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 على إطلاق التحكيم الاستثماري ضد المملكة العربية السعودية، </w:t>
      </w:r>
      <w:r w:rsidRPr="00EA7297">
        <w:rPr>
          <w:rFonts w:ascii="Arial" w:hAnsi="Arial" w:cs="Arial"/>
          <w:sz w:val="20"/>
          <w:szCs w:val="20"/>
          <w:rtl/>
        </w:rPr>
        <w:t>قالت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 صوفي جوردان، المديرة التنفيذية للشؤون القانونية </w:t>
      </w:r>
      <w:r w:rsidRPr="00EA7297">
        <w:rPr>
          <w:rFonts w:ascii="Arial" w:hAnsi="Arial" w:cs="Arial"/>
          <w:sz w:val="20"/>
          <w:szCs w:val="20"/>
          <w:rtl/>
        </w:rPr>
        <w:t>و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المستشار العام لمجموعة </w:t>
      </w:r>
      <w:r w:rsidRPr="00EA7297">
        <w:rPr>
          <w:rFonts w:ascii="Arial" w:hAnsi="Arial" w:cs="Arial"/>
          <w:sz w:val="20"/>
          <w:szCs w:val="20"/>
        </w:rPr>
        <w:t>beIN</w:t>
      </w:r>
      <w:r w:rsidRPr="00EA7297">
        <w:rPr>
          <w:rFonts w:ascii="Arial" w:hAnsi="Arial" w:cs="Arial"/>
          <w:sz w:val="20"/>
          <w:szCs w:val="20"/>
          <w:rtl/>
        </w:rPr>
        <w:t xml:space="preserve"> الإعلامية:</w:t>
      </w:r>
      <w:r w:rsidR="00C260AB" w:rsidRPr="00EA7297">
        <w:rPr>
          <w:rFonts w:ascii="Arial" w:hAnsi="Arial" w:cs="Arial"/>
          <w:sz w:val="20"/>
          <w:szCs w:val="20"/>
          <w:rtl/>
          <w:lang w:bidi="ar"/>
        </w:rPr>
        <w:t xml:space="preserve"> "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بعد محاولات فاشلة لحل هذا النزاع من خلال الحوار، </w:t>
      </w:r>
      <w:r w:rsidRPr="00EA7297">
        <w:rPr>
          <w:rFonts w:ascii="Arial" w:hAnsi="Arial" w:cs="Arial"/>
          <w:sz w:val="20"/>
          <w:szCs w:val="20"/>
          <w:rtl/>
        </w:rPr>
        <w:t>اضطررنا</w:t>
      </w:r>
      <w:r w:rsidR="00C260AB" w:rsidRPr="00EA7297">
        <w:rPr>
          <w:rFonts w:ascii="Arial" w:hAnsi="Arial" w:cs="Arial"/>
          <w:sz w:val="20"/>
          <w:szCs w:val="20"/>
          <w:rtl/>
          <w:lang w:bidi="ar"/>
        </w:rPr>
        <w:t xml:space="preserve"> </w:t>
      </w:r>
      <w:r w:rsidRPr="00EA7297">
        <w:rPr>
          <w:rFonts w:ascii="Arial" w:hAnsi="Arial" w:cs="Arial"/>
          <w:sz w:val="20"/>
          <w:szCs w:val="20"/>
          <w:rtl/>
        </w:rPr>
        <w:t>الآن إ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لى </w:t>
      </w:r>
      <w:r w:rsidR="00EF7182">
        <w:rPr>
          <w:rFonts w:ascii="Arial" w:hAnsi="Arial" w:cs="Arial" w:hint="cs"/>
          <w:sz w:val="20"/>
          <w:szCs w:val="20"/>
          <w:rtl/>
        </w:rPr>
        <w:t>طلب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 التحكيم بسبب الحملة السعودية </w:t>
      </w:r>
      <w:r w:rsidR="00C260AB" w:rsidRPr="00EA7297">
        <w:rPr>
          <w:rFonts w:ascii="Arial" w:hAnsi="Arial" w:cs="Arial"/>
          <w:sz w:val="20"/>
          <w:szCs w:val="20"/>
          <w:rtl/>
        </w:rPr>
        <w:lastRenderedPageBreak/>
        <w:t>المنسقة لمنع</w:t>
      </w:r>
      <w:r w:rsidR="00C260AB" w:rsidRPr="00EA7297">
        <w:rPr>
          <w:rFonts w:ascii="Arial" w:hAnsi="Arial" w:cs="Arial"/>
          <w:sz w:val="20"/>
          <w:szCs w:val="20"/>
          <w:lang w:bidi="ar"/>
        </w:rPr>
        <w:t xml:space="preserve"> beIN </w:t>
      </w:r>
      <w:r w:rsidR="00C260AB" w:rsidRPr="00EA7297">
        <w:rPr>
          <w:rFonts w:ascii="Arial" w:hAnsi="Arial" w:cs="Arial"/>
          <w:sz w:val="20"/>
          <w:szCs w:val="20"/>
          <w:rtl/>
        </w:rPr>
        <w:t>من العمل في البلاد على الرغم من أن</w:t>
      </w:r>
      <w:r w:rsidR="00C260AB" w:rsidRPr="00EA7297">
        <w:rPr>
          <w:rFonts w:ascii="Arial" w:hAnsi="Arial" w:cs="Arial"/>
          <w:sz w:val="20"/>
          <w:szCs w:val="20"/>
          <w:lang w:bidi="ar"/>
        </w:rPr>
        <w:t xml:space="preserve"> beIN </w:t>
      </w:r>
      <w:r w:rsidR="00C260AB" w:rsidRPr="00EA7297">
        <w:rPr>
          <w:rFonts w:ascii="Arial" w:hAnsi="Arial" w:cs="Arial"/>
          <w:sz w:val="20"/>
          <w:szCs w:val="20"/>
          <w:rtl/>
        </w:rPr>
        <w:t>لها الحق القانوني والتجاري للقيام بذل</w:t>
      </w:r>
      <w:r w:rsidRPr="00EA7297">
        <w:rPr>
          <w:rFonts w:ascii="Arial" w:hAnsi="Arial" w:cs="Arial"/>
          <w:sz w:val="20"/>
          <w:szCs w:val="20"/>
          <w:rtl/>
        </w:rPr>
        <w:t>ك</w:t>
      </w:r>
      <w:r w:rsidRPr="00EA7297">
        <w:rPr>
          <w:rFonts w:ascii="Arial" w:hAnsi="Arial" w:cs="Arial"/>
          <w:sz w:val="20"/>
          <w:szCs w:val="20"/>
          <w:rtl/>
          <w:lang w:bidi="ar"/>
        </w:rPr>
        <w:t>.</w:t>
      </w:r>
      <w:r w:rsidR="00C260AB" w:rsidRPr="00EA7297">
        <w:rPr>
          <w:rFonts w:ascii="Arial" w:hAnsi="Arial" w:cs="Arial"/>
          <w:sz w:val="20"/>
          <w:szCs w:val="20"/>
          <w:lang w:bidi="ar"/>
        </w:rPr>
        <w:t xml:space="preserve"> </w:t>
      </w:r>
      <w:r w:rsidRPr="00EA7297">
        <w:rPr>
          <w:rFonts w:ascii="Arial" w:hAnsi="Arial" w:cs="Arial"/>
          <w:sz w:val="20"/>
          <w:szCs w:val="20"/>
          <w:rtl/>
        </w:rPr>
        <w:t>ف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نحن شركة بث عالمية محترمة </w:t>
      </w:r>
      <w:r w:rsidRPr="00EA7297">
        <w:rPr>
          <w:rFonts w:ascii="Arial" w:hAnsi="Arial" w:cs="Arial"/>
          <w:sz w:val="20"/>
          <w:szCs w:val="20"/>
          <w:rtl/>
        </w:rPr>
        <w:t>ت</w:t>
      </w:r>
      <w:r w:rsidR="00C260AB" w:rsidRPr="00EA7297">
        <w:rPr>
          <w:rFonts w:ascii="Arial" w:hAnsi="Arial" w:cs="Arial"/>
          <w:sz w:val="20"/>
          <w:szCs w:val="20"/>
          <w:rtl/>
        </w:rPr>
        <w:t>قدم لملايين العملاء حول العالم بر</w:t>
      </w:r>
      <w:r w:rsidRPr="00EA7297">
        <w:rPr>
          <w:rFonts w:ascii="Arial" w:hAnsi="Arial" w:cs="Arial"/>
          <w:sz w:val="20"/>
          <w:szCs w:val="20"/>
          <w:rtl/>
        </w:rPr>
        <w:t>ا</w:t>
      </w:r>
      <w:r w:rsidR="00C260AB" w:rsidRPr="00EA7297">
        <w:rPr>
          <w:rFonts w:ascii="Arial" w:hAnsi="Arial" w:cs="Arial"/>
          <w:sz w:val="20"/>
          <w:szCs w:val="20"/>
          <w:rtl/>
        </w:rPr>
        <w:t>مج عالية الجودة</w:t>
      </w:r>
      <w:r w:rsidRPr="00EA7297">
        <w:rPr>
          <w:rFonts w:ascii="Arial" w:hAnsi="Arial" w:cs="Arial"/>
          <w:sz w:val="20"/>
          <w:szCs w:val="20"/>
          <w:rtl/>
          <w:lang w:bidi="ar"/>
        </w:rPr>
        <w:t xml:space="preserve">. 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من الواضح تماما أننا </w:t>
      </w:r>
      <w:r w:rsidR="0041424D">
        <w:rPr>
          <w:rFonts w:ascii="Arial" w:hAnsi="Arial" w:cs="Arial" w:hint="cs"/>
          <w:sz w:val="20"/>
          <w:szCs w:val="20"/>
          <w:rtl/>
        </w:rPr>
        <w:t>نُستَغَل</w:t>
      </w:r>
      <w:r w:rsidR="0041424D" w:rsidRPr="00EA7297">
        <w:rPr>
          <w:rFonts w:ascii="Arial" w:hAnsi="Arial" w:cs="Arial"/>
          <w:sz w:val="20"/>
          <w:szCs w:val="20"/>
          <w:rtl/>
          <w:lang w:bidi="ar"/>
        </w:rPr>
        <w:t xml:space="preserve"> </w:t>
      </w:r>
      <w:r w:rsidR="007B365F">
        <w:rPr>
          <w:rFonts w:ascii="Arial" w:hAnsi="Arial" w:cs="Arial"/>
          <w:sz w:val="20"/>
          <w:szCs w:val="20"/>
          <w:rtl/>
        </w:rPr>
        <w:t>بشكل غير</w:t>
      </w:r>
      <w:r w:rsidR="00C260AB" w:rsidRPr="00EA7297">
        <w:rPr>
          <w:rFonts w:ascii="Arial" w:hAnsi="Arial" w:cs="Arial"/>
          <w:sz w:val="20"/>
          <w:szCs w:val="20"/>
          <w:rtl/>
        </w:rPr>
        <w:t>عادل في نزاع إقليمي أوس</w:t>
      </w:r>
      <w:r w:rsidRPr="00EA7297">
        <w:rPr>
          <w:rFonts w:ascii="Arial" w:hAnsi="Arial" w:cs="Arial"/>
          <w:sz w:val="20"/>
          <w:szCs w:val="20"/>
          <w:rtl/>
        </w:rPr>
        <w:t>ع</w:t>
      </w:r>
      <w:r w:rsidRPr="00EA7297">
        <w:rPr>
          <w:rFonts w:ascii="Arial" w:hAnsi="Arial" w:cs="Arial"/>
          <w:sz w:val="20"/>
          <w:szCs w:val="20"/>
          <w:rtl/>
          <w:lang w:bidi="ar"/>
        </w:rPr>
        <w:t xml:space="preserve">. </w:t>
      </w:r>
      <w:r w:rsidRPr="00EA7297">
        <w:rPr>
          <w:rFonts w:ascii="Arial" w:hAnsi="Arial" w:cs="Arial"/>
          <w:sz w:val="20"/>
          <w:szCs w:val="20"/>
          <w:rtl/>
        </w:rPr>
        <w:t>ل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كن </w:t>
      </w:r>
      <w:r w:rsidRPr="00EA7297">
        <w:rPr>
          <w:rFonts w:ascii="Arial" w:hAnsi="Arial" w:cs="Arial"/>
          <w:sz w:val="20"/>
          <w:szCs w:val="20"/>
          <w:rtl/>
        </w:rPr>
        <w:t>ل</w:t>
      </w:r>
      <w:r w:rsidR="00C260AB" w:rsidRPr="00EA7297">
        <w:rPr>
          <w:rFonts w:ascii="Arial" w:hAnsi="Arial" w:cs="Arial"/>
          <w:sz w:val="20"/>
          <w:szCs w:val="20"/>
          <w:rtl/>
        </w:rPr>
        <w:t>هذه القضية آثار</w:t>
      </w:r>
      <w:r w:rsidRPr="00EA7297">
        <w:rPr>
          <w:rFonts w:ascii="Arial" w:hAnsi="Arial" w:cs="Arial"/>
          <w:sz w:val="20"/>
          <w:szCs w:val="20"/>
          <w:rtl/>
        </w:rPr>
        <w:t xml:space="preserve"> تتجاوز</w:t>
      </w:r>
      <w:r w:rsidR="00C260AB" w:rsidRPr="00EA7297">
        <w:rPr>
          <w:rFonts w:ascii="Arial" w:hAnsi="Arial" w:cs="Arial"/>
          <w:sz w:val="20"/>
          <w:szCs w:val="20"/>
          <w:lang w:bidi="ar"/>
        </w:rPr>
        <w:t xml:space="preserve">beIN </w:t>
      </w:r>
      <w:r w:rsidRPr="00EA7297">
        <w:rPr>
          <w:rFonts w:ascii="Arial" w:hAnsi="Arial" w:cs="Arial"/>
          <w:sz w:val="20"/>
          <w:szCs w:val="20"/>
          <w:rtl/>
          <w:lang w:bidi="ar"/>
        </w:rPr>
        <w:t xml:space="preserve">. </w:t>
      </w:r>
      <w:r w:rsidRPr="00EA7297">
        <w:rPr>
          <w:rFonts w:ascii="Arial" w:hAnsi="Arial" w:cs="Arial"/>
          <w:sz w:val="20"/>
          <w:szCs w:val="20"/>
          <w:rtl/>
        </w:rPr>
        <w:t xml:space="preserve">فمن خلال </w:t>
      </w:r>
      <w:r w:rsidR="00C260AB" w:rsidRPr="00EA7297">
        <w:rPr>
          <w:rFonts w:ascii="Arial" w:hAnsi="Arial" w:cs="Arial"/>
          <w:sz w:val="20"/>
          <w:szCs w:val="20"/>
          <w:lang w:bidi="ar"/>
        </w:rPr>
        <w:t>beoutQ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، خلقت المملكة العربية </w:t>
      </w:r>
      <w:r w:rsidRPr="00EA7297">
        <w:rPr>
          <w:rFonts w:ascii="Arial" w:hAnsi="Arial" w:cs="Arial"/>
          <w:sz w:val="20"/>
          <w:szCs w:val="20"/>
          <w:rtl/>
        </w:rPr>
        <w:t xml:space="preserve">السعودية </w:t>
      </w:r>
      <w:r w:rsidR="00400FB3">
        <w:rPr>
          <w:rFonts w:ascii="Arial" w:hAnsi="Arial" w:cs="Arial" w:hint="cs"/>
          <w:sz w:val="20"/>
          <w:szCs w:val="20"/>
          <w:rtl/>
        </w:rPr>
        <w:t>وباء</w:t>
      </w:r>
      <w:r w:rsidR="00400FB3" w:rsidRPr="00EA7297">
        <w:rPr>
          <w:rFonts w:ascii="Arial" w:hAnsi="Arial" w:cs="Arial"/>
          <w:sz w:val="20"/>
          <w:szCs w:val="20"/>
          <w:rtl/>
          <w:lang w:bidi="ar"/>
        </w:rPr>
        <w:t xml:space="preserve"> </w:t>
      </w:r>
      <w:r w:rsidR="00C9042B" w:rsidRPr="00EA7297">
        <w:rPr>
          <w:rFonts w:ascii="Arial" w:hAnsi="Arial" w:cs="Arial"/>
          <w:sz w:val="20"/>
          <w:szCs w:val="20"/>
          <w:rtl/>
        </w:rPr>
        <w:t>ا</w:t>
      </w:r>
      <w:r w:rsidRPr="00EA7297">
        <w:rPr>
          <w:rFonts w:ascii="Arial" w:hAnsi="Arial" w:cs="Arial"/>
          <w:sz w:val="20"/>
          <w:szCs w:val="20"/>
          <w:rtl/>
        </w:rPr>
        <w:t>لقرصنة</w:t>
      </w:r>
      <w:r w:rsidR="00C9042B" w:rsidRPr="00EA7297">
        <w:rPr>
          <w:rFonts w:ascii="Arial" w:hAnsi="Arial" w:cs="Arial"/>
          <w:sz w:val="20"/>
          <w:szCs w:val="20"/>
          <w:rtl/>
        </w:rPr>
        <w:t>،</w:t>
      </w:r>
      <w:r w:rsidRPr="00EA7297">
        <w:rPr>
          <w:rFonts w:ascii="Arial" w:hAnsi="Arial" w:cs="Arial"/>
          <w:sz w:val="20"/>
          <w:szCs w:val="20"/>
          <w:rtl/>
        </w:rPr>
        <w:t xml:space="preserve"> وما لم ي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تخذ </w:t>
      </w:r>
      <w:r w:rsidRPr="00EA7297">
        <w:rPr>
          <w:rFonts w:ascii="Arial" w:hAnsi="Arial" w:cs="Arial"/>
          <w:sz w:val="20"/>
          <w:szCs w:val="20"/>
          <w:rtl/>
        </w:rPr>
        <w:t>قطاع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 الرياضة والترفيه والبث </w:t>
      </w:r>
      <w:r w:rsidRPr="00EA7297">
        <w:rPr>
          <w:rFonts w:ascii="Arial" w:hAnsi="Arial" w:cs="Arial"/>
          <w:sz w:val="20"/>
          <w:szCs w:val="20"/>
          <w:rtl/>
        </w:rPr>
        <w:t>بأكمله موقفا</w:t>
      </w:r>
      <w:r w:rsidR="00C9042B" w:rsidRPr="00EA7297">
        <w:rPr>
          <w:rFonts w:ascii="Arial" w:hAnsi="Arial" w:cs="Arial"/>
          <w:sz w:val="20"/>
          <w:szCs w:val="20"/>
          <w:rtl/>
        </w:rPr>
        <w:t xml:space="preserve"> ضد هذا </w:t>
      </w:r>
      <w:r w:rsidR="00400FB3">
        <w:rPr>
          <w:rFonts w:ascii="Arial" w:hAnsi="Arial" w:cs="Arial" w:hint="cs"/>
          <w:sz w:val="20"/>
          <w:szCs w:val="20"/>
          <w:rtl/>
        </w:rPr>
        <w:t>الوباء</w:t>
      </w:r>
      <w:r w:rsidR="00C9042B" w:rsidRPr="00EA7297">
        <w:rPr>
          <w:rFonts w:ascii="Arial" w:hAnsi="Arial" w:cs="Arial"/>
          <w:sz w:val="20"/>
          <w:szCs w:val="20"/>
          <w:rtl/>
        </w:rPr>
        <w:t>، فإن تأثيره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 سيكون مدمرا</w:t>
      </w:r>
      <w:r w:rsidR="0041424D">
        <w:rPr>
          <w:rFonts w:ascii="Arial" w:hAnsi="Arial" w:cs="Arial" w:hint="cs"/>
          <w:sz w:val="20"/>
          <w:szCs w:val="20"/>
          <w:rtl/>
        </w:rPr>
        <w:t>ً</w:t>
      </w:r>
      <w:r w:rsidR="00C260AB" w:rsidRPr="00EA7297">
        <w:rPr>
          <w:rFonts w:ascii="Arial" w:hAnsi="Arial" w:cs="Arial"/>
          <w:sz w:val="20"/>
          <w:szCs w:val="20"/>
          <w:rtl/>
        </w:rPr>
        <w:t xml:space="preserve"> ولا رجعة فيه</w:t>
      </w:r>
      <w:r w:rsidRPr="00EA7297">
        <w:rPr>
          <w:rFonts w:ascii="Arial" w:hAnsi="Arial" w:cs="Arial"/>
          <w:sz w:val="20"/>
          <w:szCs w:val="20"/>
          <w:rtl/>
          <w:lang w:bidi="ar"/>
        </w:rPr>
        <w:t>".</w:t>
      </w:r>
    </w:p>
    <w:p w14:paraId="3E414450" w14:textId="4F8CD60F" w:rsidR="000A69A9" w:rsidRPr="00EA7297" w:rsidRDefault="00C260AB" w:rsidP="0011478F">
      <w:pPr>
        <w:bidi/>
        <w:rPr>
          <w:rFonts w:ascii="Arial" w:hAnsi="Arial" w:cs="Arial"/>
          <w:sz w:val="20"/>
          <w:szCs w:val="20"/>
          <w:rtl/>
        </w:rPr>
      </w:pPr>
      <w:r w:rsidRPr="00EA7297">
        <w:rPr>
          <w:rFonts w:ascii="Arial" w:hAnsi="Arial" w:cs="Arial"/>
          <w:sz w:val="20"/>
          <w:szCs w:val="20"/>
          <w:rtl/>
        </w:rPr>
        <w:t xml:space="preserve">وقال ديفيد روني، </w:t>
      </w:r>
      <w:r w:rsidR="008F3E2F" w:rsidRPr="00EA7297">
        <w:rPr>
          <w:rFonts w:ascii="Arial" w:hAnsi="Arial" w:cs="Arial"/>
          <w:sz w:val="20"/>
          <w:szCs w:val="20"/>
          <w:rtl/>
        </w:rPr>
        <w:t>ال</w:t>
      </w:r>
      <w:r w:rsidRPr="00EA7297">
        <w:rPr>
          <w:rFonts w:ascii="Arial" w:hAnsi="Arial" w:cs="Arial"/>
          <w:sz w:val="20"/>
          <w:szCs w:val="20"/>
          <w:rtl/>
        </w:rPr>
        <w:t>شريك في شركة المحاماة الدولية سيدلي أوستن</w:t>
      </w:r>
      <w:r w:rsidRPr="00EA7297">
        <w:rPr>
          <w:rFonts w:ascii="Arial" w:hAnsi="Arial" w:cs="Arial"/>
          <w:sz w:val="20"/>
          <w:szCs w:val="20"/>
          <w:lang w:bidi="ar"/>
        </w:rPr>
        <w:t>LLP</w:t>
      </w:r>
      <w:r w:rsidRPr="00EA7297">
        <w:rPr>
          <w:rFonts w:ascii="Arial" w:hAnsi="Arial" w:cs="Arial"/>
          <w:sz w:val="20"/>
          <w:szCs w:val="20"/>
          <w:rtl/>
        </w:rPr>
        <w:t>، الذي يقود التحكيم الاستثمار</w:t>
      </w:r>
      <w:r w:rsidR="008F3E2F" w:rsidRPr="00EA7297">
        <w:rPr>
          <w:rFonts w:ascii="Arial" w:hAnsi="Arial" w:cs="Arial"/>
          <w:sz w:val="20"/>
          <w:szCs w:val="20"/>
          <w:rtl/>
        </w:rPr>
        <w:t>ي</w:t>
      </w:r>
      <w:r w:rsidRPr="00EA7297">
        <w:rPr>
          <w:rFonts w:ascii="Arial" w:hAnsi="Arial" w:cs="Arial"/>
          <w:sz w:val="20"/>
          <w:szCs w:val="20"/>
          <w:rtl/>
        </w:rPr>
        <w:t xml:space="preserve"> نيابة عن</w:t>
      </w:r>
      <w:r w:rsidR="003A73FF" w:rsidRPr="00EA7297">
        <w:rPr>
          <w:rFonts w:ascii="Arial" w:hAnsi="Arial" w:cs="Arial"/>
          <w:sz w:val="20"/>
          <w:szCs w:val="20"/>
          <w:rtl/>
          <w:lang w:bidi="ar"/>
        </w:rPr>
        <w:t xml:space="preserve"> </w:t>
      </w:r>
      <w:r w:rsidR="008F3E2F" w:rsidRPr="00EA7297">
        <w:rPr>
          <w:rFonts w:ascii="Arial" w:hAnsi="Arial" w:cs="Arial"/>
          <w:sz w:val="20"/>
          <w:szCs w:val="20"/>
        </w:rPr>
        <w:t>beIN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: "تسعى </w:t>
      </w:r>
      <w:r w:rsidR="008F3E2F" w:rsidRPr="00EA7297">
        <w:rPr>
          <w:rFonts w:ascii="Arial" w:hAnsi="Arial" w:cs="Arial"/>
          <w:sz w:val="20"/>
          <w:szCs w:val="20"/>
        </w:rPr>
        <w:t>beIN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 إلى </w:t>
      </w:r>
      <w:r w:rsidR="0041424D">
        <w:rPr>
          <w:rFonts w:ascii="Arial" w:hAnsi="Arial" w:cs="Arial" w:hint="cs"/>
          <w:sz w:val="20"/>
          <w:szCs w:val="20"/>
          <w:rtl/>
        </w:rPr>
        <w:t>إنصافها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 من ا</w:t>
      </w:r>
      <w:r w:rsidRPr="00EA7297">
        <w:rPr>
          <w:rFonts w:ascii="Arial" w:hAnsi="Arial" w:cs="Arial"/>
          <w:sz w:val="20"/>
          <w:szCs w:val="20"/>
          <w:rtl/>
        </w:rPr>
        <w:t>لتدابير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 العديدة</w:t>
      </w:r>
      <w:r w:rsidRPr="00EA7297">
        <w:rPr>
          <w:rFonts w:ascii="Arial" w:hAnsi="Arial" w:cs="Arial"/>
          <w:sz w:val="20"/>
          <w:szCs w:val="20"/>
          <w:rtl/>
        </w:rPr>
        <w:t xml:space="preserve"> غير </w:t>
      </w:r>
      <w:r w:rsidR="008F3E2F" w:rsidRPr="00EA7297">
        <w:rPr>
          <w:rFonts w:ascii="Arial" w:hAnsi="Arial" w:cs="Arial"/>
          <w:sz w:val="20"/>
          <w:szCs w:val="20"/>
          <w:rtl/>
        </w:rPr>
        <w:t>ال</w:t>
      </w:r>
      <w:r w:rsidRPr="00EA7297">
        <w:rPr>
          <w:rFonts w:ascii="Arial" w:hAnsi="Arial" w:cs="Arial"/>
          <w:sz w:val="20"/>
          <w:szCs w:val="20"/>
          <w:rtl/>
        </w:rPr>
        <w:t xml:space="preserve">مشروعة </w:t>
      </w:r>
      <w:r w:rsidR="008F3E2F" w:rsidRPr="00EA7297">
        <w:rPr>
          <w:rFonts w:ascii="Arial" w:hAnsi="Arial" w:cs="Arial"/>
          <w:sz w:val="20"/>
          <w:szCs w:val="20"/>
          <w:rtl/>
        </w:rPr>
        <w:t>التي اتخذتها</w:t>
      </w:r>
      <w:r w:rsidRPr="00EA7297">
        <w:rPr>
          <w:rFonts w:ascii="Arial" w:hAnsi="Arial" w:cs="Arial"/>
          <w:sz w:val="20"/>
          <w:szCs w:val="20"/>
          <w:rtl/>
        </w:rPr>
        <w:t xml:space="preserve"> المملكة العربية السعودية </w:t>
      </w:r>
      <w:r w:rsidR="0041424D">
        <w:rPr>
          <w:rFonts w:ascii="Arial" w:hAnsi="Arial" w:cs="Arial" w:hint="cs"/>
          <w:sz w:val="20"/>
          <w:szCs w:val="20"/>
          <w:rtl/>
        </w:rPr>
        <w:t xml:space="preserve">بحقها، </w:t>
      </w:r>
      <w:r w:rsidR="008F3E2F" w:rsidRPr="00EA7297">
        <w:rPr>
          <w:rFonts w:ascii="Arial" w:hAnsi="Arial" w:cs="Arial"/>
          <w:sz w:val="20"/>
          <w:szCs w:val="20"/>
          <w:rtl/>
        </w:rPr>
        <w:t>و</w:t>
      </w:r>
      <w:r w:rsidRPr="00EA7297">
        <w:rPr>
          <w:rFonts w:ascii="Arial" w:hAnsi="Arial" w:cs="Arial"/>
          <w:sz w:val="20"/>
          <w:szCs w:val="20"/>
          <w:rtl/>
        </w:rPr>
        <w:t>التي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 أدت إلى</w:t>
      </w:r>
      <w:r w:rsidRPr="00EA7297">
        <w:rPr>
          <w:rFonts w:ascii="Arial" w:hAnsi="Arial" w:cs="Arial"/>
          <w:sz w:val="20"/>
          <w:szCs w:val="20"/>
          <w:rtl/>
        </w:rPr>
        <w:t xml:space="preserve"> استبعاد هذ</w:t>
      </w:r>
      <w:r w:rsidR="008F3E2F" w:rsidRPr="00EA7297">
        <w:rPr>
          <w:rFonts w:ascii="Arial" w:hAnsi="Arial" w:cs="Arial"/>
          <w:sz w:val="20"/>
          <w:szCs w:val="20"/>
          <w:rtl/>
        </w:rPr>
        <w:t>ه المؤسسة الإعلامية</w:t>
      </w:r>
      <w:r w:rsidRPr="00EA7297">
        <w:rPr>
          <w:rFonts w:ascii="Arial" w:hAnsi="Arial" w:cs="Arial"/>
          <w:sz w:val="20"/>
          <w:szCs w:val="20"/>
          <w:rtl/>
        </w:rPr>
        <w:t xml:space="preserve"> الناجح</w:t>
      </w:r>
      <w:r w:rsidR="008F3E2F" w:rsidRPr="00EA7297">
        <w:rPr>
          <w:rFonts w:ascii="Arial" w:hAnsi="Arial" w:cs="Arial"/>
          <w:sz w:val="20"/>
          <w:szCs w:val="20"/>
          <w:rtl/>
        </w:rPr>
        <w:t>ة من البلاد</w:t>
      </w:r>
      <w:r w:rsidR="0041424D">
        <w:rPr>
          <w:rFonts w:ascii="Arial" w:hAnsi="Arial" w:cs="Arial" w:hint="cs"/>
          <w:sz w:val="20"/>
          <w:szCs w:val="20"/>
          <w:rtl/>
        </w:rPr>
        <w:t>،</w:t>
      </w:r>
      <w:r w:rsidRPr="00EA7297">
        <w:rPr>
          <w:rFonts w:ascii="Arial" w:hAnsi="Arial" w:cs="Arial"/>
          <w:sz w:val="20"/>
          <w:szCs w:val="20"/>
          <w:rtl/>
        </w:rPr>
        <w:t xml:space="preserve"> وتقديم الدعم </w:t>
      </w:r>
      <w:r w:rsidR="008F3E2F" w:rsidRPr="00EA7297">
        <w:rPr>
          <w:rFonts w:ascii="Arial" w:hAnsi="Arial" w:cs="Arial"/>
          <w:sz w:val="20"/>
          <w:szCs w:val="20"/>
          <w:rtl/>
        </w:rPr>
        <w:t>لل</w:t>
      </w:r>
      <w:r w:rsidRPr="00EA7297">
        <w:rPr>
          <w:rFonts w:ascii="Arial" w:hAnsi="Arial" w:cs="Arial"/>
          <w:sz w:val="20"/>
          <w:szCs w:val="20"/>
          <w:rtl/>
        </w:rPr>
        <w:t>قرصنة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 المتطورة ل</w:t>
      </w:r>
      <w:r w:rsidRPr="00EA7297">
        <w:rPr>
          <w:rFonts w:ascii="Arial" w:hAnsi="Arial" w:cs="Arial"/>
          <w:sz w:val="20"/>
          <w:szCs w:val="20"/>
          <w:rtl/>
        </w:rPr>
        <w:t>لمحتوى الإعلامي الخاص بـ</w:t>
      </w:r>
      <w:r w:rsidR="008F3E2F" w:rsidRPr="00EA7297">
        <w:rPr>
          <w:rFonts w:ascii="Arial" w:hAnsi="Arial" w:cs="Arial"/>
          <w:sz w:val="20"/>
          <w:szCs w:val="20"/>
          <w:rtl/>
        </w:rPr>
        <w:t>ها</w:t>
      </w:r>
      <w:r w:rsidR="008F3E2F" w:rsidRPr="00EA7297">
        <w:rPr>
          <w:rFonts w:ascii="Arial" w:hAnsi="Arial" w:cs="Arial"/>
          <w:sz w:val="20"/>
          <w:szCs w:val="20"/>
          <w:rtl/>
          <w:lang w:bidi="ar"/>
        </w:rPr>
        <w:t xml:space="preserve">. </w:t>
      </w:r>
      <w:r w:rsidRPr="00EA7297">
        <w:rPr>
          <w:rFonts w:ascii="Arial" w:hAnsi="Arial" w:cs="Arial"/>
          <w:sz w:val="20"/>
          <w:szCs w:val="20"/>
          <w:rtl/>
        </w:rPr>
        <w:t xml:space="preserve">تعد القرصنة مشكلة رئيسية تواجه 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قطاعات </w:t>
      </w:r>
      <w:r w:rsidRPr="00EA7297">
        <w:rPr>
          <w:rFonts w:ascii="Arial" w:hAnsi="Arial" w:cs="Arial"/>
          <w:sz w:val="20"/>
          <w:szCs w:val="20"/>
          <w:rtl/>
        </w:rPr>
        <w:t>الرياض</w:t>
      </w:r>
      <w:r w:rsidR="008F3E2F" w:rsidRPr="00EA7297">
        <w:rPr>
          <w:rFonts w:ascii="Arial" w:hAnsi="Arial" w:cs="Arial"/>
          <w:sz w:val="20"/>
          <w:szCs w:val="20"/>
          <w:rtl/>
        </w:rPr>
        <w:t>ة والبث</w:t>
      </w:r>
      <w:r w:rsidR="00400FB3">
        <w:rPr>
          <w:rFonts w:ascii="Arial" w:hAnsi="Arial" w:cs="Arial" w:hint="cs"/>
          <w:sz w:val="20"/>
          <w:szCs w:val="20"/>
          <w:rtl/>
        </w:rPr>
        <w:t>،</w:t>
      </w:r>
      <w:r w:rsidR="008F3E2F" w:rsidRPr="00EA7297">
        <w:rPr>
          <w:rFonts w:ascii="Arial" w:hAnsi="Arial" w:cs="Arial"/>
          <w:sz w:val="20"/>
          <w:szCs w:val="20"/>
          <w:rtl/>
        </w:rPr>
        <w:t xml:space="preserve"> و</w:t>
      </w:r>
      <w:r w:rsidRPr="00EA7297">
        <w:rPr>
          <w:rFonts w:ascii="Arial" w:hAnsi="Arial" w:cs="Arial"/>
          <w:sz w:val="20"/>
          <w:szCs w:val="20"/>
          <w:rtl/>
        </w:rPr>
        <w:t>من خلال دعم الانتهاك الشائ</w:t>
      </w:r>
      <w:r w:rsidR="003A73FF" w:rsidRPr="00EA7297">
        <w:rPr>
          <w:rFonts w:ascii="Arial" w:hAnsi="Arial" w:cs="Arial"/>
          <w:sz w:val="20"/>
          <w:szCs w:val="20"/>
          <w:rtl/>
        </w:rPr>
        <w:t>ن</w:t>
      </w:r>
      <w:r w:rsidRPr="00EA7297">
        <w:rPr>
          <w:rFonts w:ascii="Arial" w:hAnsi="Arial" w:cs="Arial"/>
          <w:sz w:val="20"/>
          <w:szCs w:val="20"/>
          <w:rtl/>
        </w:rPr>
        <w:t xml:space="preserve"> والواسع النطاق لحقوق الملكية الفكرية الخاصة بشركة</w:t>
      </w:r>
      <w:r w:rsidRPr="00EA7297">
        <w:rPr>
          <w:rFonts w:ascii="Arial" w:hAnsi="Arial" w:cs="Arial"/>
          <w:sz w:val="20"/>
          <w:szCs w:val="20"/>
          <w:lang w:bidi="ar"/>
        </w:rPr>
        <w:t xml:space="preserve"> beIN </w:t>
      </w:r>
      <w:r w:rsidRPr="00EA7297">
        <w:rPr>
          <w:rFonts w:ascii="Arial" w:hAnsi="Arial" w:cs="Arial"/>
          <w:sz w:val="20"/>
          <w:szCs w:val="20"/>
          <w:rtl/>
        </w:rPr>
        <w:t>وشركائها، ت</w:t>
      </w:r>
      <w:r w:rsidR="00EF7182">
        <w:rPr>
          <w:rFonts w:ascii="Arial" w:hAnsi="Arial" w:cs="Arial" w:hint="cs"/>
          <w:sz w:val="20"/>
          <w:szCs w:val="20"/>
          <w:rtl/>
        </w:rPr>
        <w:t xml:space="preserve">ؤسس </w:t>
      </w:r>
      <w:r w:rsidRPr="00EA7297">
        <w:rPr>
          <w:rFonts w:ascii="Arial" w:hAnsi="Arial" w:cs="Arial"/>
          <w:sz w:val="20"/>
          <w:szCs w:val="20"/>
          <w:rtl/>
        </w:rPr>
        <w:t xml:space="preserve">المملكة العربية السعودية </w:t>
      </w:r>
      <w:r w:rsidR="00EF7182">
        <w:rPr>
          <w:rFonts w:ascii="Arial" w:hAnsi="Arial" w:cs="Arial" w:hint="cs"/>
          <w:sz w:val="20"/>
          <w:szCs w:val="20"/>
          <w:rtl/>
        </w:rPr>
        <w:t>ل</w:t>
      </w:r>
      <w:r w:rsidRPr="00EA7297">
        <w:rPr>
          <w:rFonts w:ascii="Arial" w:hAnsi="Arial" w:cs="Arial"/>
          <w:sz w:val="20"/>
          <w:szCs w:val="20"/>
          <w:rtl/>
        </w:rPr>
        <w:t>سابقة خطي</w:t>
      </w:r>
      <w:bookmarkStart w:id="0" w:name="_GoBack"/>
      <w:bookmarkEnd w:id="0"/>
      <w:r w:rsidRPr="00EA7297">
        <w:rPr>
          <w:rFonts w:ascii="Arial" w:hAnsi="Arial" w:cs="Arial"/>
          <w:sz w:val="20"/>
          <w:szCs w:val="20"/>
          <w:rtl/>
        </w:rPr>
        <w:t>رة جديدة</w:t>
      </w:r>
      <w:r w:rsidR="00400FB3">
        <w:rPr>
          <w:rFonts w:ascii="Arial" w:hAnsi="Arial" w:cs="Arial" w:hint="cs"/>
          <w:sz w:val="20"/>
          <w:szCs w:val="20"/>
          <w:rtl/>
        </w:rPr>
        <w:t>،</w:t>
      </w:r>
      <w:r w:rsidR="00EF7182">
        <w:rPr>
          <w:rFonts w:ascii="Arial" w:hAnsi="Arial" w:cs="Arial" w:hint="cs"/>
          <w:sz w:val="20"/>
          <w:szCs w:val="20"/>
          <w:rtl/>
          <w:lang w:bidi="ar"/>
        </w:rPr>
        <w:t xml:space="preserve"> </w:t>
      </w:r>
      <w:r w:rsidR="00400FB3">
        <w:rPr>
          <w:rFonts w:ascii="Arial" w:hAnsi="Arial" w:cs="Arial" w:hint="cs"/>
          <w:sz w:val="20"/>
          <w:szCs w:val="20"/>
          <w:rtl/>
        </w:rPr>
        <w:t>و</w:t>
      </w:r>
      <w:r w:rsidRPr="00EA7297">
        <w:rPr>
          <w:rFonts w:ascii="Arial" w:hAnsi="Arial" w:cs="Arial"/>
          <w:sz w:val="20"/>
          <w:szCs w:val="20"/>
          <w:rtl/>
        </w:rPr>
        <w:t>ست</w:t>
      </w:r>
      <w:r w:rsidR="00400FB3">
        <w:rPr>
          <w:rFonts w:ascii="Arial" w:hAnsi="Arial" w:cs="Arial" w:hint="cs"/>
          <w:sz w:val="20"/>
          <w:szCs w:val="20"/>
          <w:rtl/>
        </w:rPr>
        <w:t xml:space="preserve">تبع </w:t>
      </w:r>
      <w:r w:rsidRPr="00EA7297">
        <w:rPr>
          <w:rFonts w:ascii="Arial" w:hAnsi="Arial" w:cs="Arial"/>
          <w:sz w:val="20"/>
          <w:szCs w:val="20"/>
          <w:lang w:bidi="ar"/>
        </w:rPr>
        <w:t>beIN</w:t>
      </w:r>
      <w:r w:rsidR="00400FB3">
        <w:rPr>
          <w:rFonts w:ascii="Arial" w:hAnsi="Arial" w:cs="Arial" w:hint="cs"/>
          <w:sz w:val="20"/>
          <w:szCs w:val="20"/>
          <w:rtl/>
          <w:lang w:bidi="ar"/>
        </w:rPr>
        <w:t xml:space="preserve"> </w:t>
      </w:r>
      <w:r w:rsidR="003A73FF" w:rsidRPr="00EA7297">
        <w:rPr>
          <w:rFonts w:ascii="Arial" w:hAnsi="Arial" w:cs="Arial"/>
          <w:sz w:val="20"/>
          <w:szCs w:val="20"/>
          <w:rtl/>
        </w:rPr>
        <w:t>كل</w:t>
      </w:r>
      <w:r w:rsidRPr="00EA7297">
        <w:rPr>
          <w:rFonts w:ascii="Arial" w:hAnsi="Arial" w:cs="Arial"/>
          <w:sz w:val="20"/>
          <w:szCs w:val="20"/>
          <w:rtl/>
          <w:lang w:bidi="ar"/>
        </w:rPr>
        <w:t xml:space="preserve"> </w:t>
      </w:r>
      <w:r w:rsidR="003A73FF" w:rsidRPr="00EA7297">
        <w:rPr>
          <w:rFonts w:ascii="Arial" w:hAnsi="Arial" w:cs="Arial"/>
          <w:sz w:val="20"/>
          <w:szCs w:val="20"/>
          <w:rtl/>
        </w:rPr>
        <w:t xml:space="preserve">الوسائل </w:t>
      </w:r>
      <w:r w:rsidRPr="00EA7297">
        <w:rPr>
          <w:rFonts w:ascii="Arial" w:hAnsi="Arial" w:cs="Arial"/>
          <w:sz w:val="20"/>
          <w:szCs w:val="20"/>
          <w:rtl/>
        </w:rPr>
        <w:t>القانونية المتاحة لحماية حقوقها وتأمين التعويض الكامل</w:t>
      </w:r>
      <w:r w:rsidR="00400FB3">
        <w:rPr>
          <w:rFonts w:ascii="Arial" w:hAnsi="Arial" w:cs="Arial" w:hint="cs"/>
          <w:sz w:val="20"/>
          <w:szCs w:val="20"/>
          <w:rtl/>
        </w:rPr>
        <w:t xml:space="preserve"> لقاء الأضرار التي لحقت بها</w:t>
      </w:r>
      <w:r w:rsidR="003A73FF" w:rsidRPr="00EA7297">
        <w:rPr>
          <w:rFonts w:ascii="Arial" w:hAnsi="Arial" w:cs="Arial"/>
          <w:sz w:val="20"/>
          <w:szCs w:val="20"/>
          <w:rtl/>
          <w:lang w:bidi="ar"/>
        </w:rPr>
        <w:t>".</w:t>
      </w:r>
      <w:r w:rsidR="000A69A9" w:rsidRPr="00EA7297">
        <w:rPr>
          <w:rFonts w:ascii="Arial" w:hAnsi="Arial" w:cs="Arial"/>
          <w:sz w:val="20"/>
          <w:szCs w:val="20"/>
        </w:rPr>
        <w:t xml:space="preserve"> </w:t>
      </w:r>
    </w:p>
    <w:p w14:paraId="35D9098E" w14:textId="226347C7" w:rsidR="003A73FF" w:rsidRPr="00EA7297" w:rsidRDefault="003A73FF" w:rsidP="0011478F">
      <w:pPr>
        <w:bidi/>
        <w:rPr>
          <w:rFonts w:ascii="Arial" w:hAnsi="Arial" w:cs="Arial"/>
          <w:i/>
          <w:iCs/>
          <w:sz w:val="20"/>
          <w:szCs w:val="20"/>
        </w:rPr>
      </w:pPr>
      <w:r w:rsidRPr="00EA7297">
        <w:rPr>
          <w:rFonts w:ascii="Arial" w:hAnsi="Arial" w:cs="Arial"/>
          <w:i/>
          <w:iCs/>
          <w:sz w:val="20"/>
          <w:szCs w:val="20"/>
          <w:rtl/>
        </w:rPr>
        <w:t xml:space="preserve">أنظر المرفق 1: </w:t>
      </w:r>
      <w:r w:rsidR="00400FB3">
        <w:rPr>
          <w:rFonts w:ascii="Arial" w:hAnsi="Arial" w:cs="Arial" w:hint="cs"/>
          <w:i/>
          <w:iCs/>
          <w:sz w:val="20"/>
          <w:szCs w:val="20"/>
          <w:rtl/>
        </w:rPr>
        <w:t>وباء</w:t>
      </w:r>
      <w:r w:rsidR="00400FB3" w:rsidRPr="00EA7297">
        <w:rPr>
          <w:rFonts w:ascii="Arial" w:hAnsi="Arial" w:cs="Arial"/>
          <w:i/>
          <w:iCs/>
          <w:sz w:val="20"/>
          <w:szCs w:val="20"/>
          <w:rtl/>
        </w:rPr>
        <w:t xml:space="preserve"> </w:t>
      </w:r>
      <w:r w:rsidRPr="00EA7297">
        <w:rPr>
          <w:rFonts w:ascii="Arial" w:hAnsi="Arial" w:cs="Arial"/>
          <w:i/>
          <w:iCs/>
          <w:sz w:val="20"/>
          <w:szCs w:val="20"/>
          <w:rtl/>
        </w:rPr>
        <w:t>القرصنة السعودية - تسلسل زمني بصري</w:t>
      </w:r>
    </w:p>
    <w:p w14:paraId="7821410D" w14:textId="77777777" w:rsidR="00507FB1" w:rsidRDefault="00507FB1" w:rsidP="0011478F">
      <w:pPr>
        <w:pStyle w:val="Footnotes"/>
        <w:bidi/>
        <w:rPr>
          <w:lang w:val="en-GB"/>
        </w:rPr>
      </w:pPr>
    </w:p>
    <w:p w14:paraId="3A174E27" w14:textId="255E8AFD" w:rsidR="00014064" w:rsidRDefault="00014064" w:rsidP="00786CB5">
      <w:pPr>
        <w:pStyle w:val="Footnotes"/>
        <w:bidi/>
        <w:jc w:val="center"/>
        <w:rPr>
          <w:lang w:val="en-GB"/>
        </w:rPr>
      </w:pPr>
      <w:r>
        <w:rPr>
          <w:lang w:val="en-GB"/>
        </w:rPr>
        <w:t>*****</w:t>
      </w:r>
    </w:p>
    <w:p w14:paraId="3706DAF6" w14:textId="77777777" w:rsidR="00014064" w:rsidRDefault="00014064" w:rsidP="0011478F">
      <w:pPr>
        <w:pStyle w:val="Footnotes"/>
        <w:bidi/>
        <w:rPr>
          <w:lang w:val="en-GB"/>
        </w:rPr>
      </w:pPr>
    </w:p>
    <w:p w14:paraId="0E0DB0C0" w14:textId="77777777" w:rsidR="00F570C1" w:rsidRPr="005E411D" w:rsidRDefault="00F570C1" w:rsidP="00F570C1">
      <w:pPr>
        <w:rPr>
          <w:sz w:val="28"/>
          <w:szCs w:val="28"/>
          <w:rtl/>
        </w:rPr>
      </w:pPr>
    </w:p>
    <w:p w14:paraId="7E185C30" w14:textId="77777777" w:rsidR="00C42C23" w:rsidRPr="00C171DC" w:rsidRDefault="00C42C23" w:rsidP="00C42C23">
      <w:pPr>
        <w:bidi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val="en-US" w:bidi="ar"/>
        </w:rPr>
      </w:pPr>
      <w:r w:rsidRPr="00C171DC">
        <w:rPr>
          <w:rFonts w:ascii="Arial" w:eastAsia="Times New Roman" w:hAnsi="Arial" w:cs="Arial" w:hint="cs"/>
          <w:b/>
          <w:bCs/>
          <w:sz w:val="22"/>
          <w:szCs w:val="22"/>
          <w:u w:val="single"/>
          <w:rtl/>
          <w:lang w:val="en-US"/>
        </w:rPr>
        <w:t>ن</w:t>
      </w:r>
      <w:r w:rsidRPr="00C171DC">
        <w:rPr>
          <w:rFonts w:ascii="Arial" w:eastAsia="Times New Roman" w:hAnsi="Arial" w:cs="Arial"/>
          <w:b/>
          <w:bCs/>
          <w:sz w:val="22"/>
          <w:szCs w:val="22"/>
          <w:u w:val="single"/>
          <w:rtl/>
          <w:lang w:val="en-US"/>
        </w:rPr>
        <w:t xml:space="preserve">بذة عن مجموعة </w:t>
      </w:r>
      <w:r w:rsidRPr="00C171DC">
        <w:rPr>
          <w:rFonts w:ascii="Arial" w:eastAsia="Times New Roman" w:hAnsi="Arial" w:cs="Arial"/>
          <w:b/>
          <w:bCs/>
          <w:sz w:val="22"/>
          <w:szCs w:val="22"/>
          <w:u w:val="single"/>
          <w:lang w:val="en-US" w:bidi="ar"/>
        </w:rPr>
        <w:t>beIN</w:t>
      </w:r>
      <w:r w:rsidRPr="00C171DC">
        <w:rPr>
          <w:rFonts w:ascii="Arial" w:eastAsia="Times New Roman" w:hAnsi="Arial" w:cs="Arial"/>
          <w:b/>
          <w:bCs/>
          <w:sz w:val="22"/>
          <w:szCs w:val="22"/>
          <w:u w:val="single"/>
          <w:rtl/>
          <w:lang w:val="en-US"/>
        </w:rPr>
        <w:t xml:space="preserve"> الإعلامية</w:t>
      </w:r>
    </w:p>
    <w:p w14:paraId="0795A8E2" w14:textId="77777777" w:rsidR="00C42C23" w:rsidRPr="00C171DC" w:rsidRDefault="00C42C23" w:rsidP="00C42C23">
      <w:pPr>
        <w:bidi/>
        <w:jc w:val="both"/>
        <w:rPr>
          <w:rFonts w:ascii="Arial" w:eastAsia="Times New Roman" w:hAnsi="Arial" w:cs="Arial"/>
          <w:sz w:val="20"/>
          <w:szCs w:val="20"/>
          <w:rtl/>
          <w:lang w:val="en-US" w:bidi="ar"/>
        </w:rPr>
      </w:pP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مجموعة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الإعلامية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، هي إحدى أكبر المجموعات الإعلامية في العالم حيث تقدم مجموعة لا مثيل لها 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>من البرامج الترفيهية وال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فعاليات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الرياضية المباشرة وال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بطولات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الدولية الرئيسية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 لملايين المشاهدين في منطقة الشرق الأوسط وشمال أفريقيا وتركيا وفرنسا وإسبانيا والولايات المتحدة وكندا ومنطقة آسيا والمحيط الهادئ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. </w:t>
      </w:r>
    </w:p>
    <w:p w14:paraId="137C9AEE" w14:textId="77777777" w:rsidR="00C42C23" w:rsidRPr="00C171DC" w:rsidRDefault="00C42C23" w:rsidP="00C42C23">
      <w:pPr>
        <w:bidi/>
        <w:jc w:val="both"/>
        <w:rPr>
          <w:rFonts w:ascii="Arial" w:eastAsia="Times New Roman" w:hAnsi="Arial" w:cs="Arial"/>
          <w:sz w:val="20"/>
          <w:szCs w:val="20"/>
          <w:rtl/>
          <w:lang w:val="en-US" w:bidi="ar"/>
        </w:rPr>
      </w:pP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تغطي قنوات شبكة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 SPORTS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التابعة لمجموعة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الإعلامية أفضل الأحداث الرياضية وأكثرها إثارة في العالم بما في ذلك فعاليات كرة القدم </w:t>
      </w:r>
      <w:r w:rsidRPr="00C171DC">
        <w:rPr>
          <w:rFonts w:ascii="Arial" w:eastAsia="Times New Roman" w:hAnsi="Arial" w:cs="Arial"/>
          <w:sz w:val="20"/>
          <w:szCs w:val="20"/>
          <w:rtl/>
          <w:lang w:val="en-US" w:bidi="ar"/>
        </w:rPr>
        <w:t>(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>جميع المباريات وبطولات الدوري العالمية الكبرى</w:t>
      </w:r>
      <w:r w:rsidRPr="00C171DC">
        <w:rPr>
          <w:rFonts w:ascii="Arial" w:eastAsia="Times New Roman" w:hAnsi="Arial" w:cs="Arial"/>
          <w:sz w:val="20"/>
          <w:szCs w:val="20"/>
          <w:rtl/>
          <w:lang w:val="en-US" w:bidi="ar"/>
        </w:rPr>
        <w:t>)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، وكرة السلة </w:t>
      </w:r>
      <w:r w:rsidRPr="00C171DC">
        <w:rPr>
          <w:rFonts w:ascii="Arial" w:eastAsia="Times New Roman" w:hAnsi="Arial" w:cs="Arial"/>
          <w:sz w:val="20"/>
          <w:szCs w:val="20"/>
          <w:rtl/>
          <w:lang w:val="en-US" w:bidi="ar"/>
        </w:rPr>
        <w:t>(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الدوري الأمريكي للمحترفين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NBA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والدوري الأوروبي لكرة السلة</w:t>
      </w:r>
      <w:r w:rsidRPr="00C171DC">
        <w:rPr>
          <w:rFonts w:ascii="Arial" w:eastAsia="Times New Roman" w:hAnsi="Arial" w:cs="Arial"/>
          <w:sz w:val="20"/>
          <w:szCs w:val="20"/>
          <w:rtl/>
          <w:lang w:val="en-US" w:bidi="ar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en-US" w:bidi="ar"/>
        </w:rPr>
        <w:t>NFL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والكريكيت والرغبي والتنس وركوب الدراجات الهوائية والكرة الطائرة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ورياضات السيارات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ورياضة الجامعات وغيرها ال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كثير</w:t>
      </w:r>
      <w:r w:rsidRPr="00C171DC">
        <w:rPr>
          <w:rFonts w:ascii="Arial" w:eastAsia="Times New Roman" w:hAnsi="Arial" w:cs="Arial"/>
          <w:sz w:val="20"/>
          <w:szCs w:val="20"/>
          <w:rtl/>
          <w:lang w:val="en-US" w:bidi="ar"/>
        </w:rPr>
        <w:t xml:space="preserve">. </w:t>
      </w:r>
    </w:p>
    <w:p w14:paraId="2E50521C" w14:textId="77777777" w:rsidR="00C42C23" w:rsidRPr="00C171DC" w:rsidRDefault="00C42C23" w:rsidP="00C42C23">
      <w:pPr>
        <w:bidi/>
        <w:jc w:val="both"/>
        <w:rPr>
          <w:rFonts w:ascii="Arial" w:eastAsia="Times New Roman" w:hAnsi="Arial" w:cs="Arial"/>
          <w:sz w:val="20"/>
          <w:szCs w:val="20"/>
          <w:rtl/>
          <w:lang w:val="en-US" w:bidi="ar"/>
        </w:rPr>
      </w:pP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وإضافة إلى ذلك تعتبر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مجموعة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الإعلامية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 لاعباً مهماً في قطاع الترفيه من خلال الإنتاج والتوزيع وكذلك الفضاء الرقمي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.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وفي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25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نوفمبر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2015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أطلقت المجموعة منصة جديدة في منطقة الشرق الأوسط وشمال أفريقيا وهي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 MENA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 التي تقدم مجموعة واسعة من المواد الترفيهية ومن بينها أحدث وأقوى الأفلام والمسلسلات وبرامج الأطفال والبرامج الوثائقية التي تبث جميعاً عبر تقنيات وتكنولوجيا متطورة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. </w:t>
      </w:r>
    </w:p>
    <w:p w14:paraId="5A6AD81C" w14:textId="77777777" w:rsidR="00C42C23" w:rsidRPr="00C171DC" w:rsidRDefault="00C42C23" w:rsidP="00C42C23">
      <w:pPr>
        <w:bidi/>
        <w:jc w:val="both"/>
        <w:rPr>
          <w:rFonts w:ascii="Arial" w:eastAsia="Times New Roman" w:hAnsi="Arial" w:cs="Arial"/>
          <w:sz w:val="20"/>
          <w:szCs w:val="20"/>
          <w:lang w:val="en-US" w:bidi="ar"/>
        </w:rPr>
      </w:pP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>ومن خلال استوديوهات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ها الشهيرة ميراماكس لل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إنتاج السينمائي،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تمتلك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مجموعة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مكتبة كبيرة من أفضل أفلام هوليوود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الأسطورية،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و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تنشط بشكل 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>متزايد في مجال إنتاج المسلسلات والأفلام</w:t>
      </w:r>
      <w:r w:rsidRPr="00C171DC">
        <w:rPr>
          <w:rFonts w:ascii="Arial" w:eastAsia="Times New Roman" w:hAnsi="Arial" w:cs="Arial"/>
          <w:sz w:val="20"/>
          <w:szCs w:val="20"/>
          <w:rtl/>
          <w:lang w:val="en-US" w:bidi="ar"/>
        </w:rPr>
        <w:t>.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 وفي أغسطس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2016 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استحوذت مجموعة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beIN</w:t>
      </w:r>
      <w:r w:rsidRPr="00C171DC">
        <w:rPr>
          <w:rFonts w:ascii="Arial" w:eastAsia="Times New Roman" w:hAnsi="Arial" w:cs="Arial"/>
          <w:sz w:val="20"/>
          <w:szCs w:val="20"/>
          <w:rtl/>
          <w:lang w:val="en-US"/>
        </w:rPr>
        <w:t xml:space="preserve"> الإعلامية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 xml:space="preserve"> على شركة </w:t>
      </w:r>
      <w:r w:rsidRPr="00C171DC">
        <w:rPr>
          <w:rFonts w:ascii="Arial" w:eastAsia="Times New Roman" w:hAnsi="Arial" w:cs="Arial"/>
          <w:sz w:val="20"/>
          <w:szCs w:val="20"/>
          <w:lang w:val="en-US" w:bidi="ar"/>
        </w:rPr>
        <w:t>Digiturk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/>
        </w:rPr>
        <w:t>، التي تعتبر المزود الأول للتلفزيون المدفوع في تركيا</w:t>
      </w:r>
      <w:r w:rsidRPr="00C171DC">
        <w:rPr>
          <w:rFonts w:ascii="Arial" w:eastAsia="Times New Roman" w:hAnsi="Arial" w:cs="Arial" w:hint="cs"/>
          <w:sz w:val="20"/>
          <w:szCs w:val="20"/>
          <w:rtl/>
          <w:lang w:val="en-US" w:bidi="ar"/>
        </w:rPr>
        <w:t xml:space="preserve">.  </w:t>
      </w:r>
    </w:p>
    <w:p w14:paraId="79319C87" w14:textId="77777777" w:rsidR="00014064" w:rsidRDefault="00014064" w:rsidP="0011478F">
      <w:pPr>
        <w:pStyle w:val="PlainText"/>
        <w:bidi/>
        <w:ind w:left="720"/>
        <w:rPr>
          <w:rFonts w:ascii="Arial" w:hAnsi="Arial" w:cs="Arial"/>
          <w:sz w:val="20"/>
          <w:szCs w:val="20"/>
        </w:rPr>
      </w:pPr>
    </w:p>
    <w:sectPr w:rsidR="0001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F591" w14:textId="77777777" w:rsidR="004E1F17" w:rsidRDefault="004E1F17">
      <w:pPr>
        <w:spacing w:after="0"/>
      </w:pPr>
      <w:r>
        <w:separator/>
      </w:r>
    </w:p>
  </w:endnote>
  <w:endnote w:type="continuationSeparator" w:id="0">
    <w:p w14:paraId="61900FA1" w14:textId="77777777" w:rsidR="004E1F17" w:rsidRDefault="004E1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EB60" w14:textId="1F963C68" w:rsidR="00620D9C" w:rsidRDefault="007B365F" w:rsidP="007B365F">
    <w:pPr>
      <w:pStyle w:val="Footer"/>
      <w:jc w:val="center"/>
    </w:pPr>
    <w:fldSimple w:instr=" DOCPROPERTY bjFooterEvenPageDocProperty \* MERGEFORMAT " w:fldLock="1">
      <w:r w:rsidRPr="007B365F">
        <w:rPr>
          <w:rFonts w:ascii="Arial" w:hAnsi="Arial" w:cs="Arial"/>
          <w:color w:val="00FF00"/>
          <w:sz w:val="20"/>
        </w:rPr>
        <w:t>Public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9809" w14:textId="629918E4" w:rsidR="00620D9C" w:rsidRDefault="007B365F" w:rsidP="007B365F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Pr="007B365F">
      <w:rPr>
        <w:rFonts w:ascii="Arial" w:hAnsi="Arial" w:cs="Arial"/>
        <w:color w:val="00FF00"/>
        <w:sz w:val="20"/>
      </w:rPr>
      <w:t>Public</w:t>
    </w:r>
    <w:r>
      <w:fldChar w:fldCharType="end"/>
    </w:r>
  </w:p>
  <w:p w14:paraId="7B028178" w14:textId="775279BF" w:rsidR="000D136A" w:rsidRDefault="00AD5716">
    <w:pPr>
      <w:pStyle w:val="Footer"/>
    </w:pPr>
    <w:r>
      <w:ptab w:relativeTo="margin" w:alignment="center" w:leader="none"/>
    </w:r>
  </w:p>
  <w:p w14:paraId="36C6B23F" w14:textId="1C1EA41F" w:rsidR="00307181" w:rsidRDefault="000D136A" w:rsidP="000D136A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0D136A">
      <w:rPr>
        <w:sz w:val="14"/>
      </w:rPr>
      <w:instrText>IF "</w:instrText>
    </w:r>
    <w:r w:rsidRPr="000D136A">
      <w:rPr>
        <w:sz w:val="14"/>
      </w:rPr>
      <w:fldChar w:fldCharType="begin"/>
    </w:r>
    <w:r w:rsidRPr="000D136A">
      <w:rPr>
        <w:sz w:val="14"/>
      </w:rPr>
      <w:instrText xml:space="preserve"> DOCVARIABLE "SWDocIDLocation" </w:instrText>
    </w:r>
    <w:r w:rsidRPr="000D136A">
      <w:rPr>
        <w:sz w:val="14"/>
      </w:rPr>
      <w:fldChar w:fldCharType="separate"/>
    </w:r>
    <w:r w:rsidR="00E271B3">
      <w:rPr>
        <w:sz w:val="14"/>
      </w:rPr>
      <w:instrText>4096</w:instrText>
    </w:r>
    <w:r w:rsidRPr="000D136A">
      <w:rPr>
        <w:sz w:val="14"/>
      </w:rPr>
      <w:fldChar w:fldCharType="end"/>
    </w:r>
    <w:r w:rsidRPr="000D136A">
      <w:rPr>
        <w:sz w:val="14"/>
      </w:rPr>
      <w:instrText>" = "1" "</w:instrText>
    </w:r>
    <w:r w:rsidRPr="000D136A">
      <w:rPr>
        <w:sz w:val="14"/>
      </w:rPr>
      <w:fldChar w:fldCharType="begin"/>
    </w:r>
    <w:r w:rsidRPr="000D136A">
      <w:rPr>
        <w:sz w:val="14"/>
      </w:rPr>
      <w:instrText xml:space="preserve"> DOCPROPERTY "SWDocID" </w:instrText>
    </w:r>
    <w:r w:rsidRPr="000D136A">
      <w:rPr>
        <w:sz w:val="14"/>
      </w:rPr>
      <w:fldChar w:fldCharType="separate"/>
    </w:r>
    <w:r w:rsidR="00607C07">
      <w:rPr>
        <w:sz w:val="14"/>
      </w:rPr>
      <w:instrText>ACTIVE 236241957</w:instrText>
    </w:r>
    <w:r w:rsidRPr="000D136A">
      <w:rPr>
        <w:sz w:val="14"/>
      </w:rPr>
      <w:fldChar w:fldCharType="end"/>
    </w:r>
    <w:r w:rsidRPr="000D136A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2476" w14:textId="50577BBF" w:rsidR="000D136A" w:rsidRDefault="007B365F" w:rsidP="007B365F">
    <w:pPr>
      <w:pStyle w:val="Footer"/>
      <w:jc w:val="center"/>
    </w:pPr>
    <w:fldSimple w:instr=" DOCPROPERTY bjFooterFirstPageDocProperty \* MERGEFORMAT " w:fldLock="1">
      <w:r w:rsidRPr="007B365F">
        <w:rPr>
          <w:rFonts w:ascii="Arial" w:hAnsi="Arial" w:cs="Arial"/>
          <w:color w:val="00FF00"/>
          <w:sz w:val="20"/>
        </w:rPr>
        <w:t>Public</w:t>
      </w:r>
    </w:fldSimple>
  </w:p>
  <w:p w14:paraId="241109B9" w14:textId="0DC9F9AC" w:rsidR="000D136A" w:rsidRDefault="000D136A" w:rsidP="000D136A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0D136A">
      <w:rPr>
        <w:sz w:val="14"/>
      </w:rPr>
      <w:instrText>IF "</w:instrText>
    </w:r>
    <w:r w:rsidRPr="000D136A">
      <w:rPr>
        <w:sz w:val="14"/>
      </w:rPr>
      <w:fldChar w:fldCharType="begin"/>
    </w:r>
    <w:r w:rsidRPr="000D136A">
      <w:rPr>
        <w:sz w:val="14"/>
      </w:rPr>
      <w:instrText xml:space="preserve"> DOCVARIABLE "SWDocIDLocation" </w:instrText>
    </w:r>
    <w:r w:rsidRPr="000D136A">
      <w:rPr>
        <w:sz w:val="14"/>
      </w:rPr>
      <w:fldChar w:fldCharType="separate"/>
    </w:r>
    <w:r w:rsidR="00E271B3">
      <w:rPr>
        <w:sz w:val="14"/>
      </w:rPr>
      <w:instrText>4096</w:instrText>
    </w:r>
    <w:r w:rsidRPr="000D136A">
      <w:rPr>
        <w:sz w:val="14"/>
      </w:rPr>
      <w:fldChar w:fldCharType="end"/>
    </w:r>
    <w:r w:rsidRPr="000D136A">
      <w:rPr>
        <w:sz w:val="14"/>
      </w:rPr>
      <w:instrText>" = "1" "</w:instrText>
    </w:r>
    <w:r w:rsidRPr="000D136A">
      <w:rPr>
        <w:sz w:val="14"/>
      </w:rPr>
      <w:fldChar w:fldCharType="begin"/>
    </w:r>
    <w:r w:rsidRPr="000D136A">
      <w:rPr>
        <w:sz w:val="14"/>
      </w:rPr>
      <w:instrText xml:space="preserve"> DOCPROPERTY "SWDocID" </w:instrText>
    </w:r>
    <w:r w:rsidRPr="000D136A">
      <w:rPr>
        <w:sz w:val="14"/>
      </w:rPr>
      <w:fldChar w:fldCharType="separate"/>
    </w:r>
    <w:r w:rsidR="00607C07">
      <w:rPr>
        <w:sz w:val="14"/>
      </w:rPr>
      <w:instrText>ACTIVE 236241957</w:instrText>
    </w:r>
    <w:r w:rsidRPr="000D136A">
      <w:rPr>
        <w:sz w:val="14"/>
      </w:rPr>
      <w:fldChar w:fldCharType="end"/>
    </w:r>
    <w:r w:rsidRPr="000D136A">
      <w:rPr>
        <w:sz w:val="14"/>
      </w:rPr>
      <w:instrText>" ""</w:instrText>
    </w:r>
    <w:r>
      <w:rPr>
        <w:sz w:val="14"/>
      </w:rPr>
      <w:instrText xml:space="preserve"> </w:instrText>
    </w:r>
    <w:r w:rsidR="00E86331">
      <w:rPr>
        <w:sz w:val="14"/>
      </w:rPr>
      <w:fldChar w:fldCharType="separate"/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EE4E" w14:textId="77777777" w:rsidR="004E1F17" w:rsidRDefault="004E1F17">
      <w:pPr>
        <w:spacing w:after="0"/>
      </w:pPr>
      <w:r>
        <w:separator/>
      </w:r>
    </w:p>
  </w:footnote>
  <w:footnote w:type="continuationSeparator" w:id="0">
    <w:p w14:paraId="0E814682" w14:textId="77777777" w:rsidR="004E1F17" w:rsidRDefault="004E1F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D5D5" w14:textId="77777777" w:rsidR="00620D9C" w:rsidRDefault="00620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8309" w14:textId="187205F5" w:rsidR="00014064" w:rsidRDefault="00014064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95B563A" wp14:editId="1014406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1241084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084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48FB" w14:textId="3A27575E" w:rsidR="00FE7706" w:rsidRPr="00934345" w:rsidRDefault="00014064" w:rsidP="00934345">
    <w:pPr>
      <w:pStyle w:val="Header"/>
      <w:jc w:val="right"/>
      <w:rPr>
        <w:rFonts w:ascii="Arial" w:hAnsi="Arial" w:cs="Arial"/>
        <w:b/>
        <w:sz w:val="20"/>
        <w:szCs w:val="20"/>
        <w:u w:val="single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6EDD79E" wp14:editId="3FAF5C17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1241084" cy="50355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084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DA83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7067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8084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C00DD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D849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250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34D8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8238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255B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05C1C0C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</w:abstractNum>
  <w:abstractNum w:abstractNumId="10" w15:restartNumberingAfterBreak="0">
    <w:nsid w:val="0F6C450C"/>
    <w:multiLevelType w:val="hybridMultilevel"/>
    <w:tmpl w:val="2CC6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5068"/>
    <w:multiLevelType w:val="hybridMultilevel"/>
    <w:tmpl w:val="D77C4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1D917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613005"/>
    <w:multiLevelType w:val="multilevel"/>
    <w:tmpl w:val="BC9A070C"/>
    <w:name w:val="Outline - Traditional Harvar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4" w15:restartNumberingAfterBreak="0">
    <w:nsid w:val="50B02EF8"/>
    <w:multiLevelType w:val="hybridMultilevel"/>
    <w:tmpl w:val="2F0E7A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9C6654"/>
    <w:multiLevelType w:val="multilevel"/>
    <w:tmpl w:val="FD5A1922"/>
    <w:name w:val="UK Number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smallCaps w:val="0"/>
        <w:color w:val="01000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1000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color w:val="010000"/>
        <w:u w:val="none"/>
      </w:rPr>
    </w:lvl>
  </w:abstractNum>
  <w:abstractNum w:abstractNumId="16" w15:restartNumberingAfterBreak="0">
    <w:nsid w:val="614565C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E41B57"/>
    <w:multiLevelType w:val="multilevel"/>
    <w:tmpl w:val="57DACA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vanish w:val="0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vanish w:val="0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vanish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vanish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vanish w:val="0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vanish w:val="0"/>
        <w:color w:val="01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vanish w:val="0"/>
        <w:color w:val="01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vanish w:val="0"/>
        <w:color w:val="01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vanish w:val="0"/>
        <w:color w:val="010000"/>
        <w:u w:val="none"/>
      </w:rPr>
    </w:lvl>
  </w:abstractNum>
  <w:abstractNum w:abstractNumId="18" w15:restartNumberingAfterBreak="0">
    <w:nsid w:val="6E4A5A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8"/>
  </w:num>
  <w:num w:numId="15">
    <w:abstractNumId w:val="16"/>
  </w:num>
  <w:num w:numId="16">
    <w:abstractNumId w:val="14"/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3"/>
    <w:rsid w:val="00013599"/>
    <w:rsid w:val="00014064"/>
    <w:rsid w:val="0003465B"/>
    <w:rsid w:val="000348DF"/>
    <w:rsid w:val="00046C7D"/>
    <w:rsid w:val="00054F88"/>
    <w:rsid w:val="00056CDA"/>
    <w:rsid w:val="00066EF6"/>
    <w:rsid w:val="00081300"/>
    <w:rsid w:val="000843DD"/>
    <w:rsid w:val="000874AB"/>
    <w:rsid w:val="00087A39"/>
    <w:rsid w:val="000A69A9"/>
    <w:rsid w:val="000B3833"/>
    <w:rsid w:val="000B47E0"/>
    <w:rsid w:val="000B7EE8"/>
    <w:rsid w:val="000C2D23"/>
    <w:rsid w:val="000C7D7B"/>
    <w:rsid w:val="000D136A"/>
    <w:rsid w:val="000D28A3"/>
    <w:rsid w:val="000E6FA2"/>
    <w:rsid w:val="000F02D9"/>
    <w:rsid w:val="000F679E"/>
    <w:rsid w:val="001005ED"/>
    <w:rsid w:val="0011478F"/>
    <w:rsid w:val="00120542"/>
    <w:rsid w:val="0012395E"/>
    <w:rsid w:val="0012444A"/>
    <w:rsid w:val="0013060B"/>
    <w:rsid w:val="00131E3D"/>
    <w:rsid w:val="00141CB2"/>
    <w:rsid w:val="00143F99"/>
    <w:rsid w:val="00147E1A"/>
    <w:rsid w:val="00156B7F"/>
    <w:rsid w:val="00157F32"/>
    <w:rsid w:val="00157F63"/>
    <w:rsid w:val="001710D4"/>
    <w:rsid w:val="00173C71"/>
    <w:rsid w:val="001D4C7F"/>
    <w:rsid w:val="001D63CA"/>
    <w:rsid w:val="001D6ED1"/>
    <w:rsid w:val="002158F5"/>
    <w:rsid w:val="002373AD"/>
    <w:rsid w:val="00252643"/>
    <w:rsid w:val="00257ADA"/>
    <w:rsid w:val="0027446B"/>
    <w:rsid w:val="00283422"/>
    <w:rsid w:val="00292099"/>
    <w:rsid w:val="00294A10"/>
    <w:rsid w:val="00294AA1"/>
    <w:rsid w:val="002979F1"/>
    <w:rsid w:val="002E7745"/>
    <w:rsid w:val="002F2203"/>
    <w:rsid w:val="00307181"/>
    <w:rsid w:val="00313C6E"/>
    <w:rsid w:val="00314576"/>
    <w:rsid w:val="00350145"/>
    <w:rsid w:val="00384D2F"/>
    <w:rsid w:val="00386E82"/>
    <w:rsid w:val="0039046A"/>
    <w:rsid w:val="003948F3"/>
    <w:rsid w:val="003A73FF"/>
    <w:rsid w:val="003B0694"/>
    <w:rsid w:val="003D3509"/>
    <w:rsid w:val="003D41CA"/>
    <w:rsid w:val="003E23F2"/>
    <w:rsid w:val="003F32BA"/>
    <w:rsid w:val="003F5663"/>
    <w:rsid w:val="00400FB3"/>
    <w:rsid w:val="00413362"/>
    <w:rsid w:val="0041424D"/>
    <w:rsid w:val="00422A34"/>
    <w:rsid w:val="004311CB"/>
    <w:rsid w:val="00442716"/>
    <w:rsid w:val="00446D7B"/>
    <w:rsid w:val="004568E3"/>
    <w:rsid w:val="00465069"/>
    <w:rsid w:val="00466E53"/>
    <w:rsid w:val="004A1672"/>
    <w:rsid w:val="004C0831"/>
    <w:rsid w:val="004D0504"/>
    <w:rsid w:val="004D5DD5"/>
    <w:rsid w:val="004E1F17"/>
    <w:rsid w:val="004E6ADD"/>
    <w:rsid w:val="00501517"/>
    <w:rsid w:val="00507B99"/>
    <w:rsid w:val="00507FB1"/>
    <w:rsid w:val="00526E7B"/>
    <w:rsid w:val="00535DF6"/>
    <w:rsid w:val="00545F4A"/>
    <w:rsid w:val="005477D0"/>
    <w:rsid w:val="00547CDB"/>
    <w:rsid w:val="00553560"/>
    <w:rsid w:val="00555071"/>
    <w:rsid w:val="0056320A"/>
    <w:rsid w:val="005737EA"/>
    <w:rsid w:val="00581C15"/>
    <w:rsid w:val="0059181A"/>
    <w:rsid w:val="005929FF"/>
    <w:rsid w:val="005A5988"/>
    <w:rsid w:val="005B591A"/>
    <w:rsid w:val="005E5EEE"/>
    <w:rsid w:val="005E6378"/>
    <w:rsid w:val="006045A0"/>
    <w:rsid w:val="00607C07"/>
    <w:rsid w:val="00620D9C"/>
    <w:rsid w:val="00622E95"/>
    <w:rsid w:val="006302DC"/>
    <w:rsid w:val="00642317"/>
    <w:rsid w:val="006664EE"/>
    <w:rsid w:val="00672B4E"/>
    <w:rsid w:val="00674E8B"/>
    <w:rsid w:val="00681246"/>
    <w:rsid w:val="006928E6"/>
    <w:rsid w:val="006C2769"/>
    <w:rsid w:val="006C6317"/>
    <w:rsid w:val="006D78E2"/>
    <w:rsid w:val="006E6564"/>
    <w:rsid w:val="006F3A20"/>
    <w:rsid w:val="00741A08"/>
    <w:rsid w:val="00743857"/>
    <w:rsid w:val="00746478"/>
    <w:rsid w:val="00751E4D"/>
    <w:rsid w:val="007550BD"/>
    <w:rsid w:val="00761AD1"/>
    <w:rsid w:val="00764338"/>
    <w:rsid w:val="00786CB5"/>
    <w:rsid w:val="007A5256"/>
    <w:rsid w:val="007B365F"/>
    <w:rsid w:val="007D27AC"/>
    <w:rsid w:val="007D2F81"/>
    <w:rsid w:val="007D3E05"/>
    <w:rsid w:val="007E06CA"/>
    <w:rsid w:val="007F211D"/>
    <w:rsid w:val="00815CDF"/>
    <w:rsid w:val="00833492"/>
    <w:rsid w:val="00851942"/>
    <w:rsid w:val="00855733"/>
    <w:rsid w:val="0086143D"/>
    <w:rsid w:val="00867ED5"/>
    <w:rsid w:val="00880815"/>
    <w:rsid w:val="00894482"/>
    <w:rsid w:val="008D1A28"/>
    <w:rsid w:val="008E3BC6"/>
    <w:rsid w:val="008F3E2F"/>
    <w:rsid w:val="0090484B"/>
    <w:rsid w:val="00915088"/>
    <w:rsid w:val="00916BA6"/>
    <w:rsid w:val="00920820"/>
    <w:rsid w:val="00921843"/>
    <w:rsid w:val="009309EF"/>
    <w:rsid w:val="00934345"/>
    <w:rsid w:val="0093661B"/>
    <w:rsid w:val="00951D13"/>
    <w:rsid w:val="00955CCA"/>
    <w:rsid w:val="00974378"/>
    <w:rsid w:val="00982695"/>
    <w:rsid w:val="009839A3"/>
    <w:rsid w:val="00995219"/>
    <w:rsid w:val="009B47F8"/>
    <w:rsid w:val="009D25FB"/>
    <w:rsid w:val="009D59FC"/>
    <w:rsid w:val="009D6043"/>
    <w:rsid w:val="009E1B65"/>
    <w:rsid w:val="009E6D4C"/>
    <w:rsid w:val="009F73BC"/>
    <w:rsid w:val="00A018B8"/>
    <w:rsid w:val="00A17FF2"/>
    <w:rsid w:val="00A2277B"/>
    <w:rsid w:val="00A25276"/>
    <w:rsid w:val="00A2769E"/>
    <w:rsid w:val="00A40787"/>
    <w:rsid w:val="00A43F42"/>
    <w:rsid w:val="00A462F0"/>
    <w:rsid w:val="00A63AE1"/>
    <w:rsid w:val="00A90B46"/>
    <w:rsid w:val="00A941A1"/>
    <w:rsid w:val="00AA1E01"/>
    <w:rsid w:val="00AA218D"/>
    <w:rsid w:val="00AA7609"/>
    <w:rsid w:val="00AB1AB4"/>
    <w:rsid w:val="00AC1F1E"/>
    <w:rsid w:val="00AC5849"/>
    <w:rsid w:val="00AD1140"/>
    <w:rsid w:val="00AD3D38"/>
    <w:rsid w:val="00AD5716"/>
    <w:rsid w:val="00AE4D70"/>
    <w:rsid w:val="00AF07C8"/>
    <w:rsid w:val="00AF6936"/>
    <w:rsid w:val="00B03C57"/>
    <w:rsid w:val="00B06BA1"/>
    <w:rsid w:val="00B37085"/>
    <w:rsid w:val="00B4197F"/>
    <w:rsid w:val="00B50D53"/>
    <w:rsid w:val="00B550C9"/>
    <w:rsid w:val="00B72A0A"/>
    <w:rsid w:val="00B772A0"/>
    <w:rsid w:val="00B93038"/>
    <w:rsid w:val="00B93B68"/>
    <w:rsid w:val="00BC2109"/>
    <w:rsid w:val="00BC66C8"/>
    <w:rsid w:val="00BD1C18"/>
    <w:rsid w:val="00BD335C"/>
    <w:rsid w:val="00BD4D74"/>
    <w:rsid w:val="00BF3E29"/>
    <w:rsid w:val="00C01CA8"/>
    <w:rsid w:val="00C131CC"/>
    <w:rsid w:val="00C13451"/>
    <w:rsid w:val="00C22508"/>
    <w:rsid w:val="00C260AB"/>
    <w:rsid w:val="00C31B13"/>
    <w:rsid w:val="00C32BCA"/>
    <w:rsid w:val="00C42C23"/>
    <w:rsid w:val="00C526F5"/>
    <w:rsid w:val="00C52DC2"/>
    <w:rsid w:val="00C6132C"/>
    <w:rsid w:val="00C9042B"/>
    <w:rsid w:val="00CC0DD7"/>
    <w:rsid w:val="00CC3F16"/>
    <w:rsid w:val="00CC62E1"/>
    <w:rsid w:val="00CD3A86"/>
    <w:rsid w:val="00CD741D"/>
    <w:rsid w:val="00CE09AB"/>
    <w:rsid w:val="00CF2581"/>
    <w:rsid w:val="00D01691"/>
    <w:rsid w:val="00D15988"/>
    <w:rsid w:val="00D22930"/>
    <w:rsid w:val="00D3766B"/>
    <w:rsid w:val="00D37BB1"/>
    <w:rsid w:val="00D37C06"/>
    <w:rsid w:val="00D551DB"/>
    <w:rsid w:val="00D619F3"/>
    <w:rsid w:val="00D65582"/>
    <w:rsid w:val="00D65FB5"/>
    <w:rsid w:val="00D722AD"/>
    <w:rsid w:val="00D90700"/>
    <w:rsid w:val="00D933CF"/>
    <w:rsid w:val="00DA5F51"/>
    <w:rsid w:val="00DD468A"/>
    <w:rsid w:val="00DE1E7D"/>
    <w:rsid w:val="00DE7207"/>
    <w:rsid w:val="00DE7C7D"/>
    <w:rsid w:val="00DF7A41"/>
    <w:rsid w:val="00E06760"/>
    <w:rsid w:val="00E11220"/>
    <w:rsid w:val="00E271B3"/>
    <w:rsid w:val="00E4483A"/>
    <w:rsid w:val="00E64679"/>
    <w:rsid w:val="00E648E7"/>
    <w:rsid w:val="00E653BB"/>
    <w:rsid w:val="00E71EFD"/>
    <w:rsid w:val="00E82EC1"/>
    <w:rsid w:val="00E86331"/>
    <w:rsid w:val="00E87C0C"/>
    <w:rsid w:val="00EA3259"/>
    <w:rsid w:val="00EA7297"/>
    <w:rsid w:val="00EE2F70"/>
    <w:rsid w:val="00EE5324"/>
    <w:rsid w:val="00EE56C8"/>
    <w:rsid w:val="00EF7182"/>
    <w:rsid w:val="00F1181E"/>
    <w:rsid w:val="00F16F4F"/>
    <w:rsid w:val="00F23338"/>
    <w:rsid w:val="00F248A3"/>
    <w:rsid w:val="00F40916"/>
    <w:rsid w:val="00F43570"/>
    <w:rsid w:val="00F458AC"/>
    <w:rsid w:val="00F570C1"/>
    <w:rsid w:val="00F8679E"/>
    <w:rsid w:val="00F90BC5"/>
    <w:rsid w:val="00F9503C"/>
    <w:rsid w:val="00FD7220"/>
    <w:rsid w:val="00FE1654"/>
    <w:rsid w:val="00FE4E00"/>
    <w:rsid w:val="00FE6702"/>
    <w:rsid w:val="00FE770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895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uiPriority="0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Lines/>
      <w:numPr>
        <w:numId w:val="12"/>
      </w:numPr>
      <w:tabs>
        <w:tab w:val="clear" w:pos="720"/>
      </w:tabs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numPr>
        <w:ilvl w:val="1"/>
        <w:numId w:val="12"/>
      </w:numPr>
      <w:tabs>
        <w:tab w:val="clear" w:pos="720"/>
      </w:tabs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numPr>
        <w:ilvl w:val="2"/>
        <w:numId w:val="12"/>
      </w:numPr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12"/>
      </w:numPr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2"/>
      </w:numPr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2"/>
      </w:numPr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2"/>
      </w:numPr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2"/>
      </w:numPr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2"/>
      </w:numPr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semiHidden/>
    <w:rPr>
      <w:sz w:val="1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Times New Roman"/>
      <w:bC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="Times New Roman"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="Times New Roman"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="Times New Roman"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="Times New Roman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="Times New Roman"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="Times New Roman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="Times New Roman"/>
      <w:iCs/>
      <w:szCs w:val="20"/>
      <w:lang w:val="en-GB"/>
    </w:rPr>
  </w:style>
  <w:style w:type="paragraph" w:styleId="BodyText">
    <w:name w:val="Body Text"/>
    <w:basedOn w:val="Normal"/>
    <w:link w:val="BodyTextChar"/>
    <w:qFormat/>
  </w:style>
  <w:style w:type="character" w:customStyle="1" w:styleId="BodyTextChar">
    <w:name w:val="Body Text Char"/>
    <w:basedOn w:val="DefaultParagraphFont"/>
    <w:link w:val="BodyText"/>
  </w:style>
  <w:style w:type="paragraph" w:styleId="BodyText2">
    <w:name w:val="Body Text 2"/>
    <w:basedOn w:val="Normal"/>
    <w:link w:val="BodyText2Char"/>
    <w:qFormat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</w:style>
  <w:style w:type="paragraph" w:styleId="BodyTextFirstIndent">
    <w:name w:val="Body Text First Indent"/>
    <w:basedOn w:val="Normal"/>
    <w:link w:val="BodyTextFirstIndentChar"/>
    <w:qFormat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</w:style>
  <w:style w:type="paragraph" w:styleId="ListBullet">
    <w:name w:val="List Bullet"/>
    <w:basedOn w:val="Normal"/>
    <w:qFormat/>
    <w:pPr>
      <w:numPr>
        <w:numId w:val="2"/>
      </w:numPr>
      <w:contextualSpacing/>
    </w:pPr>
  </w:style>
  <w:style w:type="paragraph" w:styleId="ListNumber">
    <w:name w:val="List Number"/>
    <w:basedOn w:val="Normal"/>
    <w:qFormat/>
    <w:pPr>
      <w:numPr>
        <w:numId w:val="3"/>
      </w:numPr>
      <w:contextualSpacing/>
    </w:pPr>
  </w:style>
  <w:style w:type="paragraph" w:styleId="ListContinue">
    <w:name w:val="List Continue"/>
    <w:basedOn w:val="Normal"/>
    <w:qFormat/>
    <w:pPr>
      <w:ind w:left="720"/>
    </w:pPr>
  </w:style>
  <w:style w:type="paragraph" w:styleId="Title">
    <w:name w:val="Title"/>
    <w:basedOn w:val="Normal"/>
    <w:next w:val="BodyTextFirstIndent"/>
    <w:link w:val="TitleChar"/>
    <w:uiPriority w:val="10"/>
    <w:qFormat/>
    <w:pPr>
      <w:keepNext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Theme="majorEastAsia" w:hAnsi="Times New Roman" w:cstheme="majorBidi"/>
      <w:b/>
      <w:kern w:val="28"/>
      <w:sz w:val="24"/>
      <w:szCs w:val="52"/>
      <w:lang w:val="de-DE"/>
    </w:rPr>
  </w:style>
  <w:style w:type="paragraph" w:customStyle="1" w:styleId="TitleLeft">
    <w:name w:val="Title Left"/>
    <w:basedOn w:val="Normal"/>
    <w:next w:val="BodyTextFirstIndent"/>
    <w:uiPriority w:val="10"/>
    <w:qFormat/>
    <w:pPr>
      <w:keepNext/>
    </w:pPr>
    <w:rPr>
      <w:b/>
    </w:rPr>
  </w:style>
  <w:style w:type="paragraph" w:styleId="BlockText">
    <w:name w:val="Block Text"/>
    <w:basedOn w:val="Normal"/>
    <w:pPr>
      <w:ind w:left="1440" w:right="1440"/>
    </w:pPr>
    <w:rPr>
      <w:rFonts w:eastAsiaTheme="minorEastAsia"/>
      <w:iCs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Normal"/>
    <w:semiHidden/>
    <w:unhideWhenUsed/>
    <w:qFormat/>
    <w:pPr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pPr>
      <w:jc w:val="right"/>
    </w:pPr>
    <w:rPr>
      <w:rFonts w:eastAsia="Times New Roman"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pos="720"/>
        <w:tab w:val="right" w:leader="dot" w:pos="9360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pos="1440"/>
        <w:tab w:val="right" w:leader="dot" w:pos="9360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pos="2160"/>
        <w:tab w:val="right" w:leader="dot" w:pos="9360"/>
      </w:tabs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pos="2880"/>
        <w:tab w:val="right" w:leader="dot" w:pos="9360"/>
      </w:tabs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pos="3600"/>
        <w:tab w:val="right" w:leader="dot" w:pos="9360"/>
      </w:tabs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left" w:pos="4320"/>
        <w:tab w:val="right" w:leader="dot" w:pos="9360"/>
      </w:tabs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tabs>
        <w:tab w:val="left" w:pos="5040"/>
        <w:tab w:val="right" w:leader="dot" w:pos="9360"/>
      </w:tabs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left" w:pos="5760"/>
        <w:tab w:val="right" w:leader="dot" w:pos="9360"/>
      </w:tabs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left" w:pos="5760"/>
        <w:tab w:val="right" w:leader="dot" w:pos="9360"/>
      </w:tabs>
      <w:ind w:left="5760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/>
      <w:sz w:val="24"/>
      <w:lang w:val="de-D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/>
      <w:sz w:val="24"/>
      <w:lang w:val="de-DE"/>
    </w:rPr>
  </w:style>
  <w:style w:type="paragraph" w:styleId="NoSpacing">
    <w:name w:val="No Spacing"/>
    <w:uiPriority w:val="1"/>
    <w:qFormat/>
    <w:pPr>
      <w:spacing w:after="0"/>
      <w:jc w:val="both"/>
    </w:pPr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Normal"/>
    <w:link w:val="BodyTextFirstIndent2Char"/>
    <w:qFormat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C0504D" w:themeColor="accent2"/>
      <w:u w:val="single"/>
    </w:rPr>
  </w:style>
  <w:style w:type="paragraph" w:customStyle="1" w:styleId="Footnotes">
    <w:name w:val="Footnotes"/>
    <w:basedOn w:val="Normal"/>
    <w:qFormat/>
    <w:rsid w:val="00014064"/>
    <w:pPr>
      <w:widowControl w:val="0"/>
      <w:suppressAutoHyphens/>
      <w:autoSpaceDE w:val="0"/>
      <w:autoSpaceDN w:val="0"/>
      <w:adjustRightInd w:val="0"/>
      <w:spacing w:after="0"/>
      <w:ind w:right="23"/>
      <w:textAlignment w:val="center"/>
    </w:pPr>
    <w:rPr>
      <w:rFonts w:asciiTheme="minorHAnsi" w:eastAsia="Times New Roman" w:hAnsiTheme="minorHAnsi" w:cs="Mangal"/>
      <w:color w:val="8A8A8D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bc6518d-5b46-4b84-b25d-10ff01fec322" origin="userSelected">
  <element uid="16670d1f-21d1-4156-b5e6-5893eb9874e9" value=""/>
</sisl>
</file>

<file path=customXml/itemProps1.xml><?xml version="1.0" encoding="utf-8"?>
<ds:datastoreItem xmlns:ds="http://schemas.openxmlformats.org/officeDocument/2006/customXml" ds:itemID="{9BCF6F97-BB77-4650-9A92-6F28B3F054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Public</cp:keywords>
  <cp:lastModifiedBy/>
  <cp:revision>1</cp:revision>
  <dcterms:created xsi:type="dcterms:W3CDTF">2018-10-01T11:44:00Z</dcterms:created>
  <dcterms:modified xsi:type="dcterms:W3CDTF">2018-10-01T12:35:00Z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67036922-34da-4649-98bd-43a2a9655491</vt:lpwstr>
  </property>
  <property fmtid="{D5CDD505-2E9C-101B-9397-08002B2CF9AE}" pid="3" name="bjSaver">
    <vt:lpwstr>vgN9dZf3+C3jWPHUW+m8whsJpxFd+8H/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policy="5bc6518d-5b46-4b84-b25d-10ff01fec322" origin="userSelected" xmlns="http://www.boldonj</vt:lpwstr>
  </property>
  <property fmtid="{D5CDD505-2E9C-101B-9397-08002B2CF9AE}" pid="5" name="bjDocumentLabelXML-0">
    <vt:lpwstr>ames.com/2008/01/sie/internal/label"&gt;&lt;element uid="16670d1f-21d1-4156-b5e6-5893eb9874e9" value="" /&gt;&lt;/sisl&gt;</vt:lpwstr>
  </property>
  <property fmtid="{D5CDD505-2E9C-101B-9397-08002B2CF9AE}" pid="6" name="bjDocumentSecurityLabel">
    <vt:lpwstr>Classification:Public</vt:lpwstr>
  </property>
  <property fmtid="{D5CDD505-2E9C-101B-9397-08002B2CF9AE}" pid="7" name="bjFooterBothDocProperty">
    <vt:lpwstr>Public</vt:lpwstr>
  </property>
  <property fmtid="{D5CDD505-2E9C-101B-9397-08002B2CF9AE}" pid="8" name="bjFooterFirstPageDocProperty">
    <vt:lpwstr>Public</vt:lpwstr>
  </property>
  <property fmtid="{D5CDD505-2E9C-101B-9397-08002B2CF9AE}" pid="9" name="bjFooterEvenPageDocProperty">
    <vt:lpwstr>Public</vt:lpwstr>
  </property>
</Properties>
</file>